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41B5624" w14:textId="77777777" w:rsidR="00C31486" w:rsidRPr="00C31486" w:rsidRDefault="00C31486" w:rsidP="00C31486">
      <w:pPr>
        <w:ind w:left="1418" w:hanging="142"/>
        <w:rPr>
          <w:rFonts w:ascii="Times New Roman" w:hAnsi="Times New Roman"/>
          <w:sz w:val="22"/>
          <w:szCs w:val="22"/>
        </w:rPr>
      </w:pPr>
      <w:r w:rsidRPr="00C31486">
        <w:rPr>
          <w:rFonts w:ascii="Times New Roman" w:hAnsi="Times New Roman"/>
          <w:sz w:val="22"/>
          <w:szCs w:val="22"/>
        </w:rPr>
        <w:t>Contact persons:</w:t>
      </w:r>
    </w:p>
    <w:p w14:paraId="47C463AB" w14:textId="77777777" w:rsidR="00C31486" w:rsidRPr="00C31486" w:rsidRDefault="00C31486" w:rsidP="00C31486">
      <w:pPr>
        <w:spacing w:before="0" w:after="0"/>
        <w:ind w:left="1276"/>
        <w:jc w:val="both"/>
        <w:rPr>
          <w:rFonts w:ascii="Times New Roman" w:hAnsi="Times New Roman"/>
          <w:sz w:val="22"/>
          <w:szCs w:val="22"/>
        </w:rPr>
      </w:pPr>
      <w:r w:rsidRPr="00C31486">
        <w:rPr>
          <w:rFonts w:ascii="Times New Roman" w:hAnsi="Times New Roman"/>
          <w:sz w:val="22"/>
          <w:szCs w:val="22"/>
        </w:rPr>
        <w:t>For the Contracting Authority:</w:t>
      </w:r>
    </w:p>
    <w:p w14:paraId="543060A0" w14:textId="77777777" w:rsidR="00C31486" w:rsidRPr="00C31486" w:rsidRDefault="00C31486" w:rsidP="00C31486">
      <w:pPr>
        <w:spacing w:before="0" w:after="0"/>
        <w:ind w:left="1276"/>
        <w:jc w:val="both"/>
        <w:rPr>
          <w:rFonts w:ascii="Times New Roman" w:hAnsi="Times New Roman"/>
          <w:sz w:val="22"/>
          <w:szCs w:val="22"/>
        </w:rPr>
      </w:pPr>
    </w:p>
    <w:tbl>
      <w:tblPr>
        <w:tblW w:w="0" w:type="auto"/>
        <w:tblInd w:w="1202" w:type="dxa"/>
        <w:tblLayout w:type="fixed"/>
        <w:tblLook w:val="0000" w:firstRow="0" w:lastRow="0" w:firstColumn="0" w:lastColumn="0" w:noHBand="0" w:noVBand="0"/>
      </w:tblPr>
      <w:tblGrid>
        <w:gridCol w:w="2235"/>
        <w:gridCol w:w="5041"/>
      </w:tblGrid>
      <w:tr w:rsidR="00C31486" w:rsidRPr="00C31486" w14:paraId="27255434" w14:textId="77777777" w:rsidTr="00B3230C">
        <w:tc>
          <w:tcPr>
            <w:tcW w:w="2235" w:type="dxa"/>
            <w:tcBorders>
              <w:top w:val="single" w:sz="4" w:space="0" w:color="000000"/>
              <w:left w:val="single" w:sz="4" w:space="0" w:color="000000"/>
              <w:bottom w:val="single" w:sz="4" w:space="0" w:color="000000"/>
            </w:tcBorders>
          </w:tcPr>
          <w:p w14:paraId="5EF7BB3B"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Name:</w:t>
            </w:r>
          </w:p>
        </w:tc>
        <w:tc>
          <w:tcPr>
            <w:tcW w:w="5041" w:type="dxa"/>
            <w:tcBorders>
              <w:top w:val="single" w:sz="4" w:space="0" w:color="000000"/>
              <w:left w:val="single" w:sz="4" w:space="0" w:color="000000"/>
              <w:bottom w:val="single" w:sz="4" w:space="0" w:color="000000"/>
              <w:right w:val="single" w:sz="4" w:space="0" w:color="000000"/>
            </w:tcBorders>
          </w:tcPr>
          <w:p w14:paraId="60D6AFDB"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r w:rsidR="00C31486" w:rsidRPr="00C31486" w14:paraId="28784E99" w14:textId="77777777" w:rsidTr="00B3230C">
        <w:tc>
          <w:tcPr>
            <w:tcW w:w="2235" w:type="dxa"/>
            <w:tcBorders>
              <w:top w:val="single" w:sz="4" w:space="0" w:color="000000"/>
              <w:left w:val="single" w:sz="4" w:space="0" w:color="000000"/>
              <w:bottom w:val="single" w:sz="4" w:space="0" w:color="000000"/>
            </w:tcBorders>
          </w:tcPr>
          <w:p w14:paraId="5E1C1B17"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Title:</w:t>
            </w:r>
          </w:p>
        </w:tc>
        <w:tc>
          <w:tcPr>
            <w:tcW w:w="5041" w:type="dxa"/>
            <w:tcBorders>
              <w:top w:val="single" w:sz="4" w:space="0" w:color="000000"/>
              <w:left w:val="single" w:sz="4" w:space="0" w:color="000000"/>
              <w:bottom w:val="single" w:sz="4" w:space="0" w:color="000000"/>
              <w:right w:val="single" w:sz="4" w:space="0" w:color="000000"/>
            </w:tcBorders>
          </w:tcPr>
          <w:p w14:paraId="77483724"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r w:rsidR="00C31486" w:rsidRPr="00C31486" w14:paraId="4B03D70B" w14:textId="77777777" w:rsidTr="00B3230C">
        <w:tc>
          <w:tcPr>
            <w:tcW w:w="2235" w:type="dxa"/>
            <w:tcBorders>
              <w:top w:val="single" w:sz="4" w:space="0" w:color="000000"/>
              <w:left w:val="single" w:sz="4" w:space="0" w:color="000000"/>
              <w:bottom w:val="single" w:sz="4" w:space="0" w:color="000000"/>
            </w:tcBorders>
          </w:tcPr>
          <w:p w14:paraId="2A6C1A6D"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Address:</w:t>
            </w:r>
          </w:p>
        </w:tc>
        <w:tc>
          <w:tcPr>
            <w:tcW w:w="5041" w:type="dxa"/>
            <w:tcBorders>
              <w:top w:val="single" w:sz="4" w:space="0" w:color="000000"/>
              <w:left w:val="single" w:sz="4" w:space="0" w:color="000000"/>
              <w:bottom w:val="single" w:sz="4" w:space="0" w:color="000000"/>
              <w:right w:val="single" w:sz="4" w:space="0" w:color="000000"/>
            </w:tcBorders>
          </w:tcPr>
          <w:p w14:paraId="103E8F15"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r w:rsidR="00C31486" w:rsidRPr="00C31486" w14:paraId="247C0DCF" w14:textId="77777777" w:rsidTr="00B3230C">
        <w:tc>
          <w:tcPr>
            <w:tcW w:w="2235" w:type="dxa"/>
            <w:tcBorders>
              <w:top w:val="single" w:sz="4" w:space="0" w:color="000000"/>
              <w:left w:val="single" w:sz="4" w:space="0" w:color="000000"/>
              <w:bottom w:val="single" w:sz="4" w:space="0" w:color="000000"/>
            </w:tcBorders>
          </w:tcPr>
          <w:p w14:paraId="6D5DA699"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Telephone:</w:t>
            </w:r>
          </w:p>
        </w:tc>
        <w:tc>
          <w:tcPr>
            <w:tcW w:w="5041" w:type="dxa"/>
            <w:tcBorders>
              <w:top w:val="single" w:sz="4" w:space="0" w:color="000000"/>
              <w:left w:val="single" w:sz="4" w:space="0" w:color="000000"/>
              <w:bottom w:val="single" w:sz="4" w:space="0" w:color="000000"/>
              <w:right w:val="single" w:sz="4" w:space="0" w:color="000000"/>
            </w:tcBorders>
          </w:tcPr>
          <w:p w14:paraId="3CCD211C"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r w:rsidR="00C31486" w:rsidRPr="00C31486" w14:paraId="5830CDA2" w14:textId="77777777" w:rsidTr="00B3230C">
        <w:tc>
          <w:tcPr>
            <w:tcW w:w="2235" w:type="dxa"/>
            <w:tcBorders>
              <w:top w:val="single" w:sz="4" w:space="0" w:color="000000"/>
              <w:left w:val="single" w:sz="4" w:space="0" w:color="000000"/>
              <w:bottom w:val="single" w:sz="4" w:space="0" w:color="000000"/>
            </w:tcBorders>
          </w:tcPr>
          <w:p w14:paraId="462A817C" w14:textId="77777777" w:rsidR="00C31486" w:rsidRPr="00C31486" w:rsidRDefault="00C31486" w:rsidP="00C31486">
            <w:pPr>
              <w:pStyle w:val="Tablewithnormalindent"/>
              <w:snapToGrid w:val="0"/>
              <w:ind w:hanging="572"/>
              <w:jc w:val="both"/>
              <w:rPr>
                <w:rFonts w:ascii="Times New Roman" w:eastAsia="Times New Roman" w:hAnsi="Times New Roman"/>
                <w:snapToGrid w:val="0"/>
                <w:sz w:val="22"/>
                <w:szCs w:val="22"/>
                <w:lang w:eastAsia="en-US"/>
              </w:rPr>
            </w:pPr>
            <w:r w:rsidRPr="00C31486">
              <w:rPr>
                <w:rFonts w:ascii="Times New Roman" w:eastAsia="Times New Roman" w:hAnsi="Times New Roman"/>
                <w:snapToGrid w:val="0"/>
                <w:sz w:val="22"/>
                <w:szCs w:val="22"/>
                <w:lang w:eastAsia="en-US"/>
              </w:rPr>
              <w:t>E-mail:</w:t>
            </w:r>
          </w:p>
        </w:tc>
        <w:tc>
          <w:tcPr>
            <w:tcW w:w="5041" w:type="dxa"/>
            <w:tcBorders>
              <w:top w:val="single" w:sz="4" w:space="0" w:color="000000"/>
              <w:left w:val="single" w:sz="4" w:space="0" w:color="000000"/>
              <w:bottom w:val="single" w:sz="4" w:space="0" w:color="000000"/>
              <w:right w:val="single" w:sz="4" w:space="0" w:color="000000"/>
            </w:tcBorders>
          </w:tcPr>
          <w:p w14:paraId="67B6503B" w14:textId="77777777" w:rsidR="00C31486" w:rsidRPr="00C31486" w:rsidRDefault="00C31486" w:rsidP="00B3230C">
            <w:pPr>
              <w:pStyle w:val="Tablewithnormalindent"/>
              <w:snapToGrid w:val="0"/>
              <w:ind w:left="0"/>
              <w:rPr>
                <w:rFonts w:ascii="Times New Roman" w:eastAsia="Times New Roman" w:hAnsi="Times New Roman"/>
                <w:snapToGrid w:val="0"/>
                <w:sz w:val="22"/>
                <w:szCs w:val="22"/>
                <w:lang w:eastAsia="en-US"/>
              </w:rPr>
            </w:pPr>
          </w:p>
        </w:tc>
      </w:tr>
    </w:tbl>
    <w:p w14:paraId="634DB6C3" w14:textId="77777777" w:rsidR="00C31486" w:rsidRPr="00C31486" w:rsidRDefault="00C31486" w:rsidP="00C31486">
      <w:pPr>
        <w:spacing w:before="0" w:after="0"/>
        <w:ind w:left="567"/>
        <w:jc w:val="both"/>
        <w:rPr>
          <w:rFonts w:ascii="Times New Roman" w:hAnsi="Times New Roman"/>
          <w:sz w:val="22"/>
          <w:szCs w:val="22"/>
        </w:rPr>
      </w:pPr>
    </w:p>
    <w:p w14:paraId="37693ACC" w14:textId="77777777" w:rsidR="00C31486" w:rsidRPr="00C31486" w:rsidRDefault="00C31486" w:rsidP="00C31486">
      <w:pPr>
        <w:spacing w:before="0" w:after="0"/>
        <w:ind w:left="1276"/>
        <w:jc w:val="both"/>
        <w:rPr>
          <w:rFonts w:ascii="Times New Roman" w:hAnsi="Times New Roman"/>
          <w:sz w:val="22"/>
          <w:szCs w:val="22"/>
        </w:rPr>
      </w:pPr>
      <w:r w:rsidRPr="00C31486">
        <w:rPr>
          <w:rFonts w:ascii="Times New Roman" w:hAnsi="Times New Roman"/>
          <w:sz w:val="22"/>
          <w:szCs w:val="22"/>
        </w:rPr>
        <w:t xml:space="preserve">For the Contractor: </w:t>
      </w:r>
    </w:p>
    <w:p w14:paraId="5B01636C" w14:textId="77777777" w:rsidR="00C31486" w:rsidRPr="00C31486" w:rsidRDefault="00C31486" w:rsidP="00C31486">
      <w:pPr>
        <w:spacing w:before="0" w:after="0"/>
        <w:ind w:left="567"/>
        <w:jc w:val="both"/>
        <w:rPr>
          <w:rFonts w:ascii="Times New Roman" w:hAnsi="Times New Roman"/>
          <w:sz w:val="22"/>
          <w:szCs w:val="22"/>
        </w:rPr>
      </w:pPr>
    </w:p>
    <w:tbl>
      <w:tblPr>
        <w:tblW w:w="7276"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5041"/>
      </w:tblGrid>
      <w:tr w:rsidR="00C31486" w:rsidRPr="00C31486" w14:paraId="6B5CA191" w14:textId="77777777" w:rsidTr="00B3230C">
        <w:tc>
          <w:tcPr>
            <w:tcW w:w="2235" w:type="dxa"/>
          </w:tcPr>
          <w:p w14:paraId="5F5012BB" w14:textId="77777777" w:rsidR="00C31486" w:rsidRPr="00C31486" w:rsidRDefault="00C31486" w:rsidP="00B3230C">
            <w:pPr>
              <w:rPr>
                <w:rFonts w:ascii="Times New Roman" w:hAnsi="Times New Roman"/>
                <w:sz w:val="22"/>
                <w:szCs w:val="22"/>
              </w:rPr>
            </w:pPr>
            <w:r w:rsidRPr="00C31486">
              <w:rPr>
                <w:rFonts w:ascii="Times New Roman" w:hAnsi="Times New Roman"/>
                <w:sz w:val="22"/>
                <w:szCs w:val="22"/>
              </w:rPr>
              <w:t>Name:</w:t>
            </w:r>
          </w:p>
        </w:tc>
        <w:tc>
          <w:tcPr>
            <w:tcW w:w="5041" w:type="dxa"/>
          </w:tcPr>
          <w:p w14:paraId="1DEB6A60" w14:textId="77777777" w:rsidR="00C31486" w:rsidRPr="00C31486" w:rsidRDefault="00C31486" w:rsidP="00B3230C">
            <w:pPr>
              <w:rPr>
                <w:rFonts w:ascii="Times New Roman" w:hAnsi="Times New Roman"/>
                <w:sz w:val="22"/>
                <w:szCs w:val="22"/>
              </w:rPr>
            </w:pPr>
          </w:p>
        </w:tc>
      </w:tr>
      <w:tr w:rsidR="00C31486" w:rsidRPr="00C31486" w14:paraId="25DDEE2C" w14:textId="77777777" w:rsidTr="00B3230C">
        <w:tc>
          <w:tcPr>
            <w:tcW w:w="2235" w:type="dxa"/>
          </w:tcPr>
          <w:p w14:paraId="5BAF1675" w14:textId="77777777" w:rsidR="00C31486" w:rsidRPr="00C31486" w:rsidRDefault="00C31486" w:rsidP="00B3230C">
            <w:pPr>
              <w:rPr>
                <w:rFonts w:ascii="Times New Roman" w:hAnsi="Times New Roman"/>
                <w:sz w:val="22"/>
                <w:szCs w:val="22"/>
              </w:rPr>
            </w:pPr>
            <w:r w:rsidRPr="00C31486">
              <w:rPr>
                <w:rFonts w:ascii="Times New Roman" w:hAnsi="Times New Roman"/>
                <w:sz w:val="22"/>
                <w:szCs w:val="22"/>
              </w:rPr>
              <w:t>Title:</w:t>
            </w:r>
          </w:p>
        </w:tc>
        <w:tc>
          <w:tcPr>
            <w:tcW w:w="5041" w:type="dxa"/>
          </w:tcPr>
          <w:p w14:paraId="66FD7E2A" w14:textId="77777777" w:rsidR="00C31486" w:rsidRPr="00C31486" w:rsidRDefault="00C31486" w:rsidP="00B3230C">
            <w:pPr>
              <w:rPr>
                <w:rFonts w:ascii="Times New Roman" w:hAnsi="Times New Roman"/>
                <w:sz w:val="22"/>
                <w:szCs w:val="22"/>
              </w:rPr>
            </w:pPr>
          </w:p>
        </w:tc>
      </w:tr>
      <w:tr w:rsidR="00C31486" w:rsidRPr="00C31486" w14:paraId="6C023366" w14:textId="77777777" w:rsidTr="00B3230C">
        <w:tc>
          <w:tcPr>
            <w:tcW w:w="2235" w:type="dxa"/>
          </w:tcPr>
          <w:p w14:paraId="4E06CA73" w14:textId="77777777" w:rsidR="00C31486" w:rsidRPr="00C31486" w:rsidRDefault="00C31486" w:rsidP="00B3230C">
            <w:pPr>
              <w:rPr>
                <w:rFonts w:ascii="Times New Roman" w:hAnsi="Times New Roman"/>
                <w:sz w:val="22"/>
                <w:szCs w:val="22"/>
              </w:rPr>
            </w:pPr>
            <w:r w:rsidRPr="00C31486">
              <w:rPr>
                <w:rFonts w:ascii="Times New Roman" w:hAnsi="Times New Roman"/>
                <w:sz w:val="22"/>
                <w:szCs w:val="22"/>
              </w:rPr>
              <w:t>Telephone:</w:t>
            </w:r>
          </w:p>
        </w:tc>
        <w:tc>
          <w:tcPr>
            <w:tcW w:w="5041" w:type="dxa"/>
          </w:tcPr>
          <w:p w14:paraId="75918E04" w14:textId="77777777" w:rsidR="00C31486" w:rsidRPr="00C31486" w:rsidRDefault="00C31486" w:rsidP="00B3230C">
            <w:pPr>
              <w:rPr>
                <w:rFonts w:ascii="Times New Roman" w:hAnsi="Times New Roman"/>
                <w:sz w:val="22"/>
                <w:szCs w:val="22"/>
              </w:rPr>
            </w:pPr>
          </w:p>
        </w:tc>
      </w:tr>
      <w:tr w:rsidR="00C31486" w:rsidRPr="00C31486" w14:paraId="621C5DC7" w14:textId="77777777" w:rsidTr="00B3230C">
        <w:tc>
          <w:tcPr>
            <w:tcW w:w="2235" w:type="dxa"/>
          </w:tcPr>
          <w:p w14:paraId="2B7ACB50" w14:textId="77777777" w:rsidR="00C31486" w:rsidRPr="00C31486" w:rsidRDefault="00C31486" w:rsidP="00B3230C">
            <w:pPr>
              <w:rPr>
                <w:rFonts w:ascii="Times New Roman" w:hAnsi="Times New Roman"/>
                <w:sz w:val="22"/>
                <w:szCs w:val="22"/>
              </w:rPr>
            </w:pPr>
            <w:r w:rsidRPr="00C31486">
              <w:rPr>
                <w:rFonts w:ascii="Times New Roman" w:hAnsi="Times New Roman"/>
                <w:sz w:val="22"/>
                <w:szCs w:val="22"/>
              </w:rPr>
              <w:t>E-mail:</w:t>
            </w:r>
          </w:p>
        </w:tc>
        <w:tc>
          <w:tcPr>
            <w:tcW w:w="5041" w:type="dxa"/>
          </w:tcPr>
          <w:p w14:paraId="20D68E43" w14:textId="77777777" w:rsidR="00C31486" w:rsidRPr="00C31486" w:rsidRDefault="00C31486" w:rsidP="00B3230C">
            <w:pPr>
              <w:rPr>
                <w:rFonts w:ascii="Times New Roman" w:hAnsi="Times New Roman"/>
                <w:sz w:val="22"/>
                <w:szCs w:val="22"/>
              </w:rPr>
            </w:pPr>
          </w:p>
        </w:tc>
      </w:tr>
    </w:tbl>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4B63533" w14:textId="7B4DEE4D" w:rsidR="008B230C" w:rsidRPr="003D6B6C" w:rsidRDefault="0047783A" w:rsidP="00C31486">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C31486" w:rsidRPr="006A57F1">
        <w:rPr>
          <w:rFonts w:ascii="Times New Roman" w:hAnsi="Times New Roman"/>
          <w:sz w:val="22"/>
          <w:szCs w:val="22"/>
        </w:rPr>
        <w:t xml:space="preserve">All supplies </w:t>
      </w:r>
      <w:proofErr w:type="spellStart"/>
      <w:r w:rsidR="00C31486" w:rsidRPr="006A57F1">
        <w:rPr>
          <w:rFonts w:ascii="Times New Roman" w:hAnsi="Times New Roman"/>
          <w:sz w:val="22"/>
          <w:szCs w:val="22"/>
        </w:rPr>
        <w:t>under</w:t>
      </w:r>
      <w:proofErr w:type="spellEnd"/>
      <w:r w:rsidR="00C31486" w:rsidRPr="006A57F1">
        <w:rPr>
          <w:rFonts w:ascii="Times New Roman" w:hAnsi="Times New Roman"/>
          <w:sz w:val="22"/>
          <w:szCs w:val="22"/>
        </w:rPr>
        <w:t xml:space="preserve"> </w:t>
      </w:r>
      <w:proofErr w:type="spellStart"/>
      <w:r w:rsidR="00C31486" w:rsidRPr="006A57F1">
        <w:rPr>
          <w:rFonts w:ascii="Times New Roman" w:hAnsi="Times New Roman"/>
          <w:sz w:val="22"/>
          <w:szCs w:val="22"/>
        </w:rPr>
        <w:t>this</w:t>
      </w:r>
      <w:proofErr w:type="spellEnd"/>
      <w:r w:rsidR="00C31486" w:rsidRPr="006A57F1">
        <w:rPr>
          <w:rFonts w:ascii="Times New Roman" w:hAnsi="Times New Roman"/>
          <w:sz w:val="22"/>
          <w:szCs w:val="22"/>
        </w:rPr>
        <w:t xml:space="preserve"> </w:t>
      </w:r>
      <w:proofErr w:type="spellStart"/>
      <w:r w:rsidR="00C31486" w:rsidRPr="006A57F1">
        <w:rPr>
          <w:rFonts w:ascii="Times New Roman" w:hAnsi="Times New Roman"/>
          <w:sz w:val="22"/>
          <w:szCs w:val="22"/>
        </w:rPr>
        <w:t>contract</w:t>
      </w:r>
      <w:proofErr w:type="spellEnd"/>
      <w:r w:rsidR="00C31486" w:rsidRPr="006A57F1">
        <w:rPr>
          <w:rFonts w:ascii="Times New Roman" w:hAnsi="Times New Roman"/>
          <w:sz w:val="22"/>
          <w:szCs w:val="22"/>
        </w:rPr>
        <w:t xml:space="preserve"> </w:t>
      </w:r>
      <w:proofErr w:type="spellStart"/>
      <w:r w:rsidR="00C31486" w:rsidRPr="006A57F1">
        <w:rPr>
          <w:rFonts w:ascii="Times New Roman" w:hAnsi="Times New Roman"/>
          <w:sz w:val="22"/>
          <w:szCs w:val="22"/>
        </w:rPr>
        <w:t>may</w:t>
      </w:r>
      <w:proofErr w:type="spellEnd"/>
      <w:r w:rsidR="00C31486" w:rsidRPr="006A57F1">
        <w:rPr>
          <w:rFonts w:ascii="Times New Roman" w:hAnsi="Times New Roman"/>
          <w:sz w:val="22"/>
          <w:szCs w:val="22"/>
        </w:rPr>
        <w:t xml:space="preserve"> </w:t>
      </w:r>
      <w:proofErr w:type="spellStart"/>
      <w:r w:rsidR="00C31486" w:rsidRPr="006A57F1">
        <w:rPr>
          <w:rFonts w:ascii="Times New Roman" w:hAnsi="Times New Roman"/>
          <w:sz w:val="22"/>
          <w:szCs w:val="22"/>
        </w:rPr>
        <w:t>originate</w:t>
      </w:r>
      <w:proofErr w:type="spellEnd"/>
      <w:r w:rsidR="00C31486" w:rsidRPr="006A57F1">
        <w:rPr>
          <w:rFonts w:ascii="Times New Roman" w:hAnsi="Times New Roman"/>
          <w:sz w:val="22"/>
          <w:szCs w:val="22"/>
        </w:rPr>
        <w:t xml:space="preserve"> </w:t>
      </w:r>
      <w:proofErr w:type="spellStart"/>
      <w:r w:rsidR="00C31486" w:rsidRPr="006A57F1">
        <w:rPr>
          <w:rFonts w:ascii="Times New Roman" w:hAnsi="Times New Roman"/>
          <w:sz w:val="22"/>
          <w:szCs w:val="22"/>
        </w:rPr>
        <w:t>from</w:t>
      </w:r>
      <w:proofErr w:type="spellEnd"/>
      <w:r w:rsidR="00C31486" w:rsidRPr="006A57F1">
        <w:rPr>
          <w:rFonts w:ascii="Times New Roman" w:hAnsi="Times New Roman"/>
          <w:sz w:val="22"/>
          <w:szCs w:val="22"/>
        </w:rPr>
        <w:t xml:space="preserve"> </w:t>
      </w:r>
      <w:proofErr w:type="spellStart"/>
      <w:r w:rsidR="00C31486" w:rsidRPr="006A57F1">
        <w:rPr>
          <w:rFonts w:ascii="Times New Roman" w:hAnsi="Times New Roman"/>
          <w:sz w:val="22"/>
          <w:szCs w:val="22"/>
        </w:rPr>
        <w:t>any</w:t>
      </w:r>
      <w:proofErr w:type="spellEnd"/>
      <w:r w:rsidR="00C31486" w:rsidRPr="006A57F1">
        <w:rPr>
          <w:rFonts w:ascii="Times New Roman" w:hAnsi="Times New Roman"/>
          <w:sz w:val="22"/>
          <w:szCs w:val="22"/>
        </w:rPr>
        <w:t xml:space="preserve"> country</w:t>
      </w:r>
      <w:r w:rsidR="00C31486">
        <w:rPr>
          <w:rFonts w:ascii="Times New Roman" w:hAnsi="Times New Roman"/>
          <w:sz w:val="22"/>
          <w:szCs w:val="22"/>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4"/>
    </w:p>
    <w:p w14:paraId="20BFEFF7" w14:textId="2A328E2D" w:rsidR="00D25711" w:rsidRPr="003D6B6C" w:rsidRDefault="00F355C1" w:rsidP="00C31486">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C31486">
        <w:rPr>
          <w:rFonts w:ascii="Times New Roman" w:hAnsi="Times New Roman"/>
          <w:sz w:val="22"/>
          <w:szCs w:val="22"/>
          <w:lang w:val="fr-BE"/>
        </w:rPr>
        <w:t xml:space="preserve">No performance </w:t>
      </w:r>
      <w:proofErr w:type="spellStart"/>
      <w:r w:rsidR="00D25711" w:rsidRPr="00C31486">
        <w:rPr>
          <w:rFonts w:ascii="Times New Roman" w:hAnsi="Times New Roman"/>
          <w:sz w:val="22"/>
          <w:szCs w:val="22"/>
          <w:lang w:val="fr-BE"/>
        </w:rPr>
        <w:t>guarantee</w:t>
      </w:r>
      <w:proofErr w:type="spellEnd"/>
      <w:r w:rsidR="00D25711" w:rsidRPr="00C31486">
        <w:rPr>
          <w:rFonts w:ascii="Times New Roman" w:hAnsi="Times New Roman"/>
          <w:sz w:val="22"/>
          <w:szCs w:val="22"/>
          <w:lang w:val="fr-BE"/>
        </w:rPr>
        <w:t xml:space="preserve"> </w:t>
      </w:r>
      <w:proofErr w:type="spellStart"/>
      <w:r w:rsidR="00D25711" w:rsidRPr="00C31486">
        <w:rPr>
          <w:rFonts w:ascii="Times New Roman" w:hAnsi="Times New Roman"/>
          <w:sz w:val="22"/>
          <w:szCs w:val="22"/>
          <w:lang w:val="fr-BE"/>
        </w:rPr>
        <w:t>is</w:t>
      </w:r>
      <w:proofErr w:type="spellEnd"/>
      <w:r w:rsidR="00D25711" w:rsidRPr="00C31486">
        <w:rPr>
          <w:rFonts w:ascii="Times New Roman" w:hAnsi="Times New Roman"/>
          <w:sz w:val="22"/>
          <w:szCs w:val="22"/>
          <w:lang w:val="fr-BE"/>
        </w:rPr>
        <w:t xml:space="preserve"> </w:t>
      </w:r>
      <w:proofErr w:type="spellStart"/>
      <w:r w:rsidR="00D25711" w:rsidRPr="00C31486">
        <w:rPr>
          <w:rFonts w:ascii="Times New Roman" w:hAnsi="Times New Roman"/>
          <w:sz w:val="22"/>
          <w:szCs w:val="22"/>
          <w:lang w:val="fr-BE"/>
        </w:rPr>
        <w:t>required</w:t>
      </w:r>
      <w:proofErr w:type="spellEnd"/>
      <w:r w:rsidR="00D25711" w:rsidRPr="00C31486">
        <w:rPr>
          <w:rFonts w:ascii="Times New Roman" w:hAnsi="Times New Roman"/>
          <w:sz w:val="22"/>
          <w:szCs w:val="22"/>
          <w:lang w:val="fr-BE"/>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5"/>
    </w:p>
    <w:p w14:paraId="562868DE" w14:textId="516F2962" w:rsidR="00E76535" w:rsidRPr="003D6B6C" w:rsidRDefault="00C31486" w:rsidP="00C31486">
      <w:pPr>
        <w:pStyle w:val="Default"/>
        <w:jc w:val="both"/>
        <w:rPr>
          <w:sz w:val="22"/>
          <w:szCs w:val="22"/>
        </w:rPr>
      </w:pPr>
      <w:r w:rsidRPr="006A57F1">
        <w:rPr>
          <w:sz w:val="22"/>
          <w:szCs w:val="22"/>
        </w:rPr>
        <w:t xml:space="preserve">Without limitations to the General Conditions’ Article 12, the Contractor shall bear all costs and risks of loss or damage to the supplies until such time as they are delivered on </w:t>
      </w:r>
      <w:r w:rsidRPr="00905FC1">
        <w:rPr>
          <w:sz w:val="22"/>
          <w:szCs w:val="22"/>
        </w:rPr>
        <w:t>D</w:t>
      </w:r>
      <w:r>
        <w:rPr>
          <w:sz w:val="22"/>
          <w:szCs w:val="22"/>
        </w:rPr>
        <w:t>D</w:t>
      </w:r>
      <w:r w:rsidRPr="00905FC1">
        <w:rPr>
          <w:sz w:val="22"/>
          <w:szCs w:val="22"/>
        </w:rPr>
        <w:t>P</w:t>
      </w:r>
      <w:r w:rsidRPr="006A57F1">
        <w:rPr>
          <w:sz w:val="22"/>
          <w:szCs w:val="22"/>
        </w:rPr>
        <w:t xml:space="preserve"> basis</w:t>
      </w:r>
      <w:r w:rsidR="003439C4" w:rsidRPr="003D6B6C">
        <w:rPr>
          <w:color w:val="222222"/>
          <w:sz w:val="22"/>
          <w:szCs w:val="22"/>
          <w:lang w:val="en"/>
        </w:rPr>
        <w: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564E61C6" w14:textId="200535BB" w:rsidR="00C31486" w:rsidRPr="00C31486" w:rsidRDefault="00C31486" w:rsidP="00C31486">
      <w:pPr>
        <w:jc w:val="both"/>
        <w:rPr>
          <w:rFonts w:ascii="Times New Roman" w:hAnsi="Times New Roman"/>
          <w:snapToGrid/>
          <w:color w:val="000000"/>
          <w:sz w:val="22"/>
          <w:szCs w:val="22"/>
          <w:lang w:eastAsia="en-GB"/>
        </w:rPr>
      </w:pPr>
      <w:r w:rsidRPr="00C31486">
        <w:rPr>
          <w:rFonts w:ascii="Times New Roman" w:hAnsi="Times New Roman"/>
          <w:snapToGrid/>
          <w:color w:val="000000"/>
          <w:sz w:val="22"/>
          <w:szCs w:val="22"/>
          <w:lang w:eastAsia="en-GB"/>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14:paraId="6AF4FC5B" w14:textId="3567D115" w:rsidR="00C52305" w:rsidRPr="00C31486" w:rsidRDefault="00C31486" w:rsidP="00C31486">
      <w:pPr>
        <w:jc w:val="both"/>
        <w:rPr>
          <w:rFonts w:ascii="Times New Roman" w:hAnsi="Times New Roman"/>
          <w:snapToGrid/>
          <w:color w:val="000000"/>
          <w:sz w:val="22"/>
          <w:szCs w:val="22"/>
          <w:lang w:eastAsia="en-GB"/>
        </w:rPr>
      </w:pPr>
      <w:r w:rsidRPr="00C31486">
        <w:rPr>
          <w:rFonts w:ascii="Times New Roman" w:hAnsi="Times New Roman"/>
          <w:snapToGrid/>
          <w:color w:val="000000"/>
          <w:sz w:val="22"/>
          <w:szCs w:val="22"/>
          <w:lang w:eastAsia="en-GB"/>
        </w:rPr>
        <w:t>EUMM is exempt from all taxes (including VAT), customs or import duties and other fiscal charges having equivalent effect, in respect of any goods to be supplied under this contract. All such goods must be delivered according to the DDP Incoterms regime.</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6"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6"/>
      <w:r w:rsidR="00EB32E9" w:rsidRPr="003D6B6C">
        <w:rPr>
          <w:rFonts w:ascii="Times New Roman" w:hAnsi="Times New Roman"/>
          <w:b/>
          <w:sz w:val="24"/>
          <w:szCs w:val="24"/>
        </w:rPr>
        <w:t xml:space="preserve"> </w:t>
      </w:r>
    </w:p>
    <w:p w14:paraId="1B67DFD9" w14:textId="2668AD80" w:rsidR="00C31486" w:rsidRPr="00C31486" w:rsidRDefault="00C31486" w:rsidP="00B34179">
      <w:pPr>
        <w:spacing w:before="240"/>
        <w:ind w:left="1134" w:hanging="1134"/>
        <w:jc w:val="both"/>
        <w:rPr>
          <w:rFonts w:ascii="Times New Roman" w:hAnsi="Times New Roman"/>
          <w:snapToGrid/>
          <w:color w:val="000000"/>
          <w:sz w:val="22"/>
          <w:szCs w:val="22"/>
          <w:lang w:eastAsia="en-GB"/>
        </w:rPr>
      </w:pPr>
      <w:bookmarkStart w:id="7" w:name="_Toc124934908"/>
      <w:r w:rsidRPr="00C31486">
        <w:rPr>
          <w:rFonts w:ascii="Times New Roman" w:hAnsi="Times New Roman"/>
          <w:snapToGrid/>
          <w:color w:val="000000"/>
          <w:sz w:val="22"/>
          <w:szCs w:val="22"/>
          <w:lang w:eastAsia="en-GB"/>
        </w:rPr>
        <w:t>The Contract shall be effective from the signature of the contract from both sides</w:t>
      </w:r>
      <w:r>
        <w:rPr>
          <w:rFonts w:ascii="Times New Roman" w:hAnsi="Times New Roman"/>
          <w:snapToGrid/>
          <w:color w:val="000000"/>
          <w:sz w:val="22"/>
          <w:szCs w:val="22"/>
          <w:lang w:eastAsia="en-GB"/>
        </w:rPr>
        <w:t>.</w:t>
      </w:r>
      <w:r w:rsidRPr="00C31486">
        <w:rPr>
          <w:rFonts w:ascii="Times New Roman" w:hAnsi="Times New Roman"/>
          <w:snapToGrid/>
          <w:color w:val="000000"/>
          <w:sz w:val="22"/>
          <w:szCs w:val="22"/>
          <w:lang w:eastAsia="en-GB"/>
        </w:rPr>
        <w:t xml:space="preserve"> </w:t>
      </w:r>
    </w:p>
    <w:p w14:paraId="40415148" w14:textId="78276C04"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7"/>
      <w:r w:rsidRPr="003D6B6C">
        <w:rPr>
          <w:rFonts w:ascii="Times New Roman" w:hAnsi="Times New Roman"/>
          <w:b/>
          <w:sz w:val="24"/>
          <w:szCs w:val="24"/>
        </w:rPr>
        <w:t xml:space="preserve"> of the tasks</w:t>
      </w:r>
    </w:p>
    <w:p w14:paraId="333C2A53" w14:textId="12F04014" w:rsidR="00C31486" w:rsidRPr="00C31486" w:rsidRDefault="00C31486" w:rsidP="00C31486">
      <w:pPr>
        <w:jc w:val="both"/>
        <w:rPr>
          <w:rFonts w:ascii="Times New Roman" w:hAnsi="Times New Roman"/>
          <w:snapToGrid/>
          <w:color w:val="000000"/>
          <w:sz w:val="22"/>
          <w:szCs w:val="22"/>
          <w:lang w:eastAsia="en-GB"/>
        </w:rPr>
      </w:pPr>
      <w:r w:rsidRPr="00C31486">
        <w:rPr>
          <w:rFonts w:ascii="Times New Roman" w:hAnsi="Times New Roman"/>
          <w:snapToGrid/>
          <w:color w:val="000000"/>
          <w:sz w:val="22"/>
          <w:szCs w:val="22"/>
          <w:lang w:eastAsia="en-GB"/>
        </w:rPr>
        <w:t>19.1 The period of implementation is from the signature of the Contract by both parties with the duration of 24 months (both dates included).</w:t>
      </w:r>
      <w:r w:rsidR="001F4D5D">
        <w:rPr>
          <w:rFonts w:ascii="Times New Roman" w:hAnsi="Times New Roman"/>
          <w:snapToGrid/>
          <w:color w:val="000000"/>
          <w:sz w:val="22"/>
          <w:szCs w:val="22"/>
          <w:lang w:eastAsia="en-GB"/>
        </w:rPr>
        <w:t xml:space="preserve"> </w:t>
      </w:r>
      <w:r w:rsidR="001F4D5D" w:rsidRPr="00C31486">
        <w:rPr>
          <w:rFonts w:ascii="Times New Roman" w:hAnsi="Times New Roman"/>
          <w:snapToGrid/>
          <w:color w:val="000000"/>
          <w:sz w:val="22"/>
          <w:szCs w:val="22"/>
          <w:lang w:eastAsia="en-GB"/>
        </w:rPr>
        <w:t xml:space="preserve">It should however be noted that the validity of this contract after 14 December 2022 is subject to and conditional upon (i) the signature of a </w:t>
      </w:r>
      <w:r w:rsidR="002C2BAF" w:rsidRPr="00C635D9">
        <w:rPr>
          <w:rFonts w:ascii="Times New Roman" w:hAnsi="Times New Roman"/>
          <w:snapToGrid/>
          <w:color w:val="000000"/>
          <w:sz w:val="22"/>
          <w:szCs w:val="22"/>
          <w:lang w:eastAsia="en-GB"/>
        </w:rPr>
        <w:t>Contribution</w:t>
      </w:r>
      <w:r w:rsidR="001F4D5D" w:rsidRPr="00C31486">
        <w:rPr>
          <w:rFonts w:ascii="Times New Roman" w:hAnsi="Times New Roman"/>
          <w:snapToGrid/>
          <w:color w:val="000000"/>
          <w:sz w:val="22"/>
          <w:szCs w:val="22"/>
          <w:lang w:eastAsia="en-GB"/>
        </w:rPr>
        <w:t xml:space="preserve"> Agreement between the European Union and the EUMM Georgia covering the period onwards from 14 December 2022, as well as (ii) the availability of funds in the relevant budget line(s)</w:t>
      </w:r>
      <w:r w:rsidR="001F4D5D">
        <w:rPr>
          <w:rFonts w:ascii="Times New Roman" w:hAnsi="Times New Roman"/>
          <w:snapToGrid/>
          <w:color w:val="000000"/>
          <w:sz w:val="22"/>
          <w:szCs w:val="22"/>
          <w:lang w:eastAsia="en-GB"/>
        </w:rPr>
        <w:t>.</w:t>
      </w:r>
    </w:p>
    <w:p w14:paraId="24D80EC0" w14:textId="3964F7AC" w:rsidR="0047783A" w:rsidRPr="00C31486" w:rsidRDefault="00C31486" w:rsidP="00C31486">
      <w:pPr>
        <w:jc w:val="both"/>
        <w:rPr>
          <w:rFonts w:ascii="Times New Roman" w:hAnsi="Times New Roman"/>
          <w:snapToGrid/>
          <w:color w:val="000000"/>
          <w:sz w:val="22"/>
          <w:szCs w:val="22"/>
          <w:lang w:eastAsia="en-GB"/>
        </w:rPr>
      </w:pPr>
      <w:r w:rsidRPr="00C31486">
        <w:rPr>
          <w:rFonts w:ascii="Times New Roman" w:hAnsi="Times New Roman"/>
          <w:snapToGrid/>
          <w:color w:val="000000"/>
          <w:sz w:val="22"/>
          <w:szCs w:val="22"/>
          <w:lang w:eastAsia="en-GB"/>
        </w:rPr>
        <w:t>19.2 This Framework contract will be executed on a need basis, based on written order submitted via e-mail by EUMM representative as identified in Article 4 of the Special Conditions.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8"/>
    </w:p>
    <w:p w14:paraId="0506BF5F" w14:textId="38953D64" w:rsidR="0047783A" w:rsidRPr="003D6B6C" w:rsidRDefault="00F52E94" w:rsidP="005D03AA">
      <w:pPr>
        <w:ind w:left="1134" w:hanging="709"/>
        <w:jc w:val="both"/>
        <w:rPr>
          <w:rFonts w:ascii="Times New Roman" w:hAnsi="Times New Roman"/>
          <w:sz w:val="22"/>
          <w:szCs w:val="22"/>
        </w:rPr>
      </w:pPr>
      <w:r>
        <w:rPr>
          <w:rFonts w:ascii="Times New Roman" w:hAnsi="Times New Roman"/>
          <w:sz w:val="22"/>
          <w:szCs w:val="22"/>
        </w:rPr>
        <w:t xml:space="preserve">Shall be incompliance with Annex II-III and clarifications notes </w:t>
      </w:r>
      <w:proofErr w:type="spellStart"/>
      <w:r>
        <w:rPr>
          <w:rFonts w:ascii="Times New Roman" w:hAnsi="Times New Roman"/>
          <w:sz w:val="22"/>
          <w:szCs w:val="22"/>
        </w:rPr>
        <w:t>attahced</w:t>
      </w:r>
      <w:proofErr w:type="spellEnd"/>
      <w:r>
        <w:rPr>
          <w:rFonts w:ascii="Times New Roman" w:hAnsi="Times New Roman"/>
          <w:sz w:val="22"/>
          <w:szCs w:val="22"/>
        </w:rPr>
        <w:t xml:space="preserve"> (if any).</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9"/>
      <w:r w:rsidR="005B0129" w:rsidRPr="003D6B6C">
        <w:rPr>
          <w:rFonts w:ascii="Times New Roman" w:hAnsi="Times New Roman"/>
          <w:b/>
          <w:sz w:val="24"/>
          <w:szCs w:val="24"/>
        </w:rPr>
        <w:t>General principles for payments</w:t>
      </w:r>
    </w:p>
    <w:p w14:paraId="10CE73ED" w14:textId="43DC6427" w:rsidR="00F52E94" w:rsidRPr="00F52E94" w:rsidRDefault="0047783A" w:rsidP="00A77564">
      <w:pPr>
        <w:tabs>
          <w:tab w:val="right" w:pos="9885"/>
        </w:tabs>
        <w:jc w:val="both"/>
        <w:rPr>
          <w:rFonts w:ascii="Times New Roman" w:hAnsi="Times New Roman"/>
          <w:sz w:val="22"/>
          <w:szCs w:val="22"/>
        </w:rPr>
      </w:pPr>
      <w:r w:rsidRPr="003D6B6C">
        <w:rPr>
          <w:rFonts w:ascii="Times New Roman" w:hAnsi="Times New Roman"/>
          <w:sz w:val="22"/>
          <w:szCs w:val="22"/>
        </w:rPr>
        <w:t>26.1</w:t>
      </w:r>
      <w:r w:rsidR="00F52E94">
        <w:rPr>
          <w:rFonts w:ascii="Times New Roman" w:hAnsi="Times New Roman"/>
          <w:sz w:val="22"/>
          <w:szCs w:val="22"/>
        </w:rPr>
        <w:t xml:space="preserve">  </w:t>
      </w: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F52E94">
        <w:rPr>
          <w:rFonts w:ascii="Times New Roman" w:hAnsi="Times New Roman"/>
          <w:sz w:val="22"/>
          <w:szCs w:val="22"/>
        </w:rPr>
        <w:t xml:space="preserve">GEL. </w:t>
      </w:r>
      <w:r w:rsidR="00A77564">
        <w:rPr>
          <w:rFonts w:ascii="Times New Roman" w:hAnsi="Times New Roman"/>
          <w:sz w:val="22"/>
          <w:szCs w:val="22"/>
        </w:rPr>
        <w:t xml:space="preserve">                                                                        </w:t>
      </w:r>
      <w:r w:rsidR="00A77564">
        <w:rPr>
          <w:rFonts w:ascii="Times New Roman" w:hAnsi="Times New Roman"/>
          <w:color w:val="FFFFFF"/>
          <w:sz w:val="22"/>
          <w:szCs w:val="22"/>
        </w:rPr>
        <w:t xml:space="preserve"> .</w:t>
      </w:r>
      <w:r w:rsidR="00F52E94">
        <w:rPr>
          <w:rFonts w:ascii="Times New Roman" w:hAnsi="Times New Roman"/>
          <w:sz w:val="22"/>
          <w:szCs w:val="22"/>
        </w:rPr>
        <w:br/>
      </w:r>
      <w:r w:rsidR="00F52E94" w:rsidRPr="00F52E94">
        <w:rPr>
          <w:rFonts w:ascii="Times New Roman" w:hAnsi="Times New Roman"/>
          <w:sz w:val="22"/>
          <w:szCs w:val="22"/>
        </w:rPr>
        <w:t xml:space="preserve">Payments will be done on a monthly basis after delivery of goods, based on the </w:t>
      </w:r>
      <w:bookmarkStart w:id="10" w:name="_Hlk59096516"/>
      <w:r w:rsidR="00F52E94" w:rsidRPr="00F52E94">
        <w:rPr>
          <w:rFonts w:ascii="Times New Roman" w:hAnsi="Times New Roman"/>
          <w:sz w:val="22"/>
          <w:szCs w:val="22"/>
        </w:rPr>
        <w:t xml:space="preserve">Drinking Water Delivery Monthly Report issued by EUMM. </w:t>
      </w:r>
      <w:bookmarkEnd w:id="10"/>
      <w:r w:rsidR="00F52E94" w:rsidRPr="00F52E94">
        <w:rPr>
          <w:rFonts w:ascii="Times New Roman" w:hAnsi="Times New Roman"/>
          <w:sz w:val="22"/>
          <w:szCs w:val="22"/>
        </w:rPr>
        <w:t>Actual payment will be made within 30 days after provision by the Contractor to the Contracting Authority of a payment request/invoice in conformity with the article 26 of the General conditions.</w:t>
      </w:r>
    </w:p>
    <w:p w14:paraId="63AB9AB9" w14:textId="77777777" w:rsidR="00F52E94" w:rsidRPr="00F52E94" w:rsidRDefault="00F52E94" w:rsidP="00F52E94">
      <w:pPr>
        <w:jc w:val="both"/>
        <w:rPr>
          <w:rFonts w:ascii="Times New Roman" w:hAnsi="Times New Roman"/>
          <w:sz w:val="22"/>
          <w:szCs w:val="22"/>
        </w:rPr>
      </w:pPr>
      <w:r w:rsidRPr="00F52E94">
        <w:rPr>
          <w:rFonts w:ascii="Times New Roman" w:hAnsi="Times New Roman"/>
          <w:sz w:val="22"/>
          <w:szCs w:val="22"/>
        </w:rPr>
        <w:t xml:space="preserve">Payments shall be authorized and made by the Finance Department of EUMM Georgia.  </w:t>
      </w:r>
      <w:r w:rsidRPr="00F52E94">
        <w:rPr>
          <w:rFonts w:ascii="Times New Roman" w:hAnsi="Times New Roman"/>
          <w:sz w:val="22"/>
          <w:szCs w:val="22"/>
        </w:rPr>
        <w:br/>
        <w:t>Pre-financing is not applicable to this contract</w:t>
      </w:r>
    </w:p>
    <w:p w14:paraId="21DD1760" w14:textId="4EB79668" w:rsidR="0047783A" w:rsidRPr="00F52E94" w:rsidRDefault="0047783A" w:rsidP="00F52E94">
      <w:pPr>
        <w:tabs>
          <w:tab w:val="right" w:pos="9885"/>
        </w:tabs>
        <w:jc w:val="both"/>
        <w:rPr>
          <w:rFonts w:ascii="Times New Roman" w:hAnsi="Times New Roman"/>
          <w:sz w:val="22"/>
          <w:szCs w:val="22"/>
        </w:rPr>
      </w:pPr>
      <w:r w:rsidRPr="003D6B6C">
        <w:rPr>
          <w:rFonts w:ascii="Times New Roman" w:hAnsi="Times New Roman"/>
          <w:sz w:val="22"/>
          <w:szCs w:val="22"/>
        </w:rPr>
        <w:t>26.9</w:t>
      </w:r>
      <w:r w:rsidR="00F52E94">
        <w:rPr>
          <w:rFonts w:ascii="Times New Roman" w:hAnsi="Times New Roman"/>
          <w:sz w:val="22"/>
          <w:szCs w:val="22"/>
        </w:rPr>
        <w:t xml:space="preserve">  </w:t>
      </w:r>
      <w:r w:rsidR="00F52E94" w:rsidRPr="00F52E94">
        <w:rPr>
          <w:rFonts w:ascii="Times New Roman" w:hAnsi="Times New Roman"/>
          <w:sz w:val="22"/>
          <w:szCs w:val="22"/>
        </w:rPr>
        <w:t>Price revision is not allowed by this contract.</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1"/>
    </w:p>
    <w:p w14:paraId="5112E582" w14:textId="2F3AD37F" w:rsidR="0073378A" w:rsidRDefault="00C35266" w:rsidP="00C35266">
      <w:pPr>
        <w:jc w:val="both"/>
        <w:rPr>
          <w:rFonts w:ascii="Times New Roman" w:hAnsi="Times New Roman"/>
          <w:sz w:val="22"/>
          <w:szCs w:val="22"/>
        </w:rPr>
      </w:pPr>
      <w:r w:rsidRPr="00C35266">
        <w:rPr>
          <w:rFonts w:ascii="Times New Roman" w:hAnsi="Times New Roman"/>
          <w:sz w:val="22"/>
          <w:szCs w:val="22"/>
        </w:rPr>
        <w:t>Items shall be delivered within</w:t>
      </w:r>
      <w:r w:rsidR="0073378A">
        <w:rPr>
          <w:rFonts w:ascii="Times New Roman" w:hAnsi="Times New Roman"/>
          <w:sz w:val="22"/>
          <w:szCs w:val="22"/>
        </w:rPr>
        <w:t>:</w:t>
      </w:r>
    </w:p>
    <w:p w14:paraId="5CFB81F1" w14:textId="77777777" w:rsidR="0073378A" w:rsidRPr="002C2BAF" w:rsidRDefault="0073378A" w:rsidP="0073378A">
      <w:pPr>
        <w:numPr>
          <w:ilvl w:val="0"/>
          <w:numId w:val="25"/>
        </w:numPr>
        <w:suppressAutoHyphens/>
        <w:autoSpaceDE w:val="0"/>
        <w:autoSpaceDN w:val="0"/>
        <w:adjustRightInd w:val="0"/>
        <w:spacing w:before="0" w:after="0"/>
        <w:rPr>
          <w:rFonts w:ascii="Times New Roman" w:hAnsi="Times New Roman"/>
          <w:sz w:val="22"/>
          <w:szCs w:val="22"/>
        </w:rPr>
      </w:pPr>
      <w:bookmarkStart w:id="12" w:name="_Hlk119319157"/>
      <w:r w:rsidRPr="002C2BAF">
        <w:rPr>
          <w:rFonts w:ascii="Times New Roman" w:hAnsi="Times New Roman"/>
          <w:sz w:val="22"/>
          <w:szCs w:val="22"/>
        </w:rPr>
        <w:t>3 (three) business days during the normal working hours (from 09:00 till 16:00) after the receipt of the order by the Contracting Authority in Tbilisi.</w:t>
      </w:r>
    </w:p>
    <w:p w14:paraId="37B4F2F6" w14:textId="3EA8BE51" w:rsidR="0073378A" w:rsidRPr="002C2BAF" w:rsidRDefault="0073378A" w:rsidP="0073378A">
      <w:pPr>
        <w:numPr>
          <w:ilvl w:val="0"/>
          <w:numId w:val="25"/>
        </w:numPr>
        <w:suppressAutoHyphens/>
        <w:autoSpaceDE w:val="0"/>
        <w:autoSpaceDN w:val="0"/>
        <w:adjustRightInd w:val="0"/>
        <w:spacing w:before="0" w:after="0"/>
        <w:rPr>
          <w:rFonts w:ascii="Times New Roman" w:hAnsi="Times New Roman"/>
          <w:sz w:val="22"/>
          <w:szCs w:val="22"/>
        </w:rPr>
      </w:pPr>
      <w:r w:rsidRPr="002C2BAF">
        <w:rPr>
          <w:rFonts w:ascii="Times New Roman" w:hAnsi="Times New Roman"/>
          <w:sz w:val="22"/>
          <w:szCs w:val="22"/>
        </w:rPr>
        <w:t>12 (twelve) business days during the normal working hours (from 09:00 till 16:00) after the receipt of the order by the Contracting Authority in Gori.</w:t>
      </w:r>
    </w:p>
    <w:p w14:paraId="16CA4F38" w14:textId="64CC57EA" w:rsidR="006D6CA6" w:rsidRPr="002C2BAF" w:rsidRDefault="0073378A" w:rsidP="004B5363">
      <w:pPr>
        <w:numPr>
          <w:ilvl w:val="0"/>
          <w:numId w:val="25"/>
        </w:numPr>
        <w:suppressAutoHyphens/>
        <w:autoSpaceDE w:val="0"/>
        <w:autoSpaceDN w:val="0"/>
        <w:adjustRightInd w:val="0"/>
        <w:spacing w:before="0" w:after="0"/>
        <w:jc w:val="both"/>
        <w:rPr>
          <w:rFonts w:ascii="Times New Roman" w:hAnsi="Times New Roman"/>
          <w:sz w:val="22"/>
          <w:szCs w:val="22"/>
        </w:rPr>
      </w:pPr>
      <w:r w:rsidRPr="002C2BAF">
        <w:rPr>
          <w:rFonts w:ascii="Times New Roman" w:hAnsi="Times New Roman"/>
          <w:sz w:val="22"/>
          <w:szCs w:val="22"/>
        </w:rPr>
        <w:lastRenderedPageBreak/>
        <w:t>7 (seven) business days during the normal working hours (from 09:00 till 16:00) after the receipt of the order by the Contracting Authority in Zugdidi</w:t>
      </w:r>
      <w:r w:rsidRPr="002C2BAF" w:rsidDel="0073378A">
        <w:rPr>
          <w:rFonts w:ascii="Times New Roman" w:hAnsi="Times New Roman"/>
          <w:sz w:val="22"/>
          <w:szCs w:val="22"/>
        </w:rPr>
        <w:t xml:space="preserve"> </w:t>
      </w:r>
      <w:bookmarkEnd w:id="12"/>
      <w:r w:rsidR="00C35266" w:rsidRPr="002C2BAF">
        <w:rPr>
          <w:rFonts w:ascii="Times New Roman" w:hAnsi="Times New Roman"/>
          <w:sz w:val="22"/>
          <w:szCs w:val="22"/>
        </w:rPr>
        <w:t xml:space="preserve">. </w:t>
      </w:r>
    </w:p>
    <w:p w14:paraId="0A911D52" w14:textId="6E24D9F4" w:rsidR="0047783A" w:rsidRDefault="00C35266" w:rsidP="0073378A">
      <w:pPr>
        <w:jc w:val="both"/>
        <w:rPr>
          <w:rFonts w:ascii="Times New Roman" w:hAnsi="Times New Roman"/>
          <w:sz w:val="22"/>
          <w:szCs w:val="22"/>
        </w:rPr>
      </w:pPr>
      <w:r w:rsidRPr="00C35266">
        <w:rPr>
          <w:rFonts w:ascii="Times New Roman" w:hAnsi="Times New Roman"/>
          <w:sz w:val="22"/>
          <w:szCs w:val="22"/>
        </w:rPr>
        <w:t>The specific address of each delivery will be communicated by EUMM along with the order. Delivery terms shall be based on DDP</w:t>
      </w:r>
      <w:r w:rsidRPr="006D6CA6">
        <w:rPr>
          <w:rFonts w:ascii="Times New Roman" w:hAnsi="Times New Roman"/>
          <w:sz w:val="22"/>
          <w:szCs w:val="22"/>
        </w:rPr>
        <w:footnoteReference w:id="2"/>
      </w:r>
      <w:r w:rsidRPr="00C35266">
        <w:rPr>
          <w:rFonts w:ascii="Times New Roman" w:hAnsi="Times New Roman"/>
          <w:sz w:val="22"/>
          <w:szCs w:val="22"/>
        </w:rPr>
        <w:t xml:space="preserve"> . The delivery shall take place on a working day and during the normal working hours of the Contracting Authority.</w:t>
      </w:r>
      <w:r w:rsidRPr="003D6B6C">
        <w:rPr>
          <w:rFonts w:ascii="Times New Roman" w:hAnsi="Times New Roman"/>
          <w:sz w:val="22"/>
          <w:szCs w:val="22"/>
        </w:rPr>
        <w:t xml:space="preserve"> </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3"/>
    </w:p>
    <w:p w14:paraId="0177D459" w14:textId="4C97A849" w:rsidR="00554164" w:rsidRPr="003D6B6C" w:rsidRDefault="00C35266" w:rsidP="00C35266">
      <w:pPr>
        <w:widowControl w:val="0"/>
        <w:tabs>
          <w:tab w:val="left" w:pos="1560"/>
        </w:tabs>
        <w:jc w:val="both"/>
        <w:rPr>
          <w:rFonts w:ascii="Times New Roman" w:hAnsi="Times New Roman"/>
          <w:sz w:val="22"/>
          <w:szCs w:val="22"/>
        </w:rPr>
      </w:pPr>
      <w:r w:rsidRPr="00C35266">
        <w:rPr>
          <w:rFonts w:ascii="Times New Roman" w:hAnsi="Times New Roman"/>
          <w:sz w:val="22"/>
          <w:szCs w:val="22"/>
        </w:rPr>
        <w:t xml:space="preserve">The Certificate of </w:t>
      </w:r>
      <w:r w:rsidR="00B8031C">
        <w:rPr>
          <w:rFonts w:ascii="Times New Roman" w:hAnsi="Times New Roman"/>
          <w:sz w:val="22"/>
          <w:szCs w:val="22"/>
        </w:rPr>
        <w:t>Final</w:t>
      </w:r>
      <w:r w:rsidRPr="00C35266">
        <w:rPr>
          <w:rFonts w:ascii="Times New Roman" w:hAnsi="Times New Roman"/>
          <w:sz w:val="22"/>
          <w:szCs w:val="22"/>
        </w:rPr>
        <w:t xml:space="preserve"> Acceptance C11</w:t>
      </w:r>
      <w:r w:rsidR="002C2BAF">
        <w:rPr>
          <w:rFonts w:ascii="Times New Roman" w:hAnsi="Times New Roman"/>
          <w:sz w:val="22"/>
          <w:szCs w:val="22"/>
        </w:rPr>
        <w:t xml:space="preserve"> Log</w:t>
      </w:r>
      <w:r w:rsidRPr="00C35266">
        <w:rPr>
          <w:rFonts w:ascii="Times New Roman" w:hAnsi="Times New Roman"/>
          <w:sz w:val="22"/>
          <w:szCs w:val="22"/>
        </w:rPr>
        <w:t xml:space="preserve"> for supplies included in this contract must be issued using the template in Annex C11</w:t>
      </w:r>
      <w:r w:rsidR="002C2BAF">
        <w:rPr>
          <w:rFonts w:ascii="Times New Roman" w:hAnsi="Times New Roman"/>
          <w:sz w:val="22"/>
          <w:szCs w:val="22"/>
        </w:rPr>
        <w:t xml:space="preserve"> Log</w:t>
      </w:r>
      <w:r w:rsidRPr="00C35266">
        <w:rPr>
          <w:rFonts w:ascii="Times New Roman" w:hAnsi="Times New Roman"/>
          <w:sz w:val="22"/>
          <w:szCs w:val="22"/>
        </w:rPr>
        <w:t>, upon the delivery of goods in compliance with Annex II + III (Technical Specifications and Technical Offer).</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4"/>
      <w:r w:rsidR="00177A94" w:rsidRPr="003D6B6C">
        <w:rPr>
          <w:rFonts w:ascii="Times New Roman" w:hAnsi="Times New Roman"/>
          <w:b/>
          <w:sz w:val="24"/>
          <w:szCs w:val="24"/>
        </w:rPr>
        <w:t xml:space="preserve"> obligations</w:t>
      </w:r>
    </w:p>
    <w:p w14:paraId="3C930243" w14:textId="5A7A09F0" w:rsidR="00B8031C" w:rsidRDefault="00C35266" w:rsidP="00C35266">
      <w:pPr>
        <w:jc w:val="both"/>
        <w:rPr>
          <w:rFonts w:ascii="Times New Roman" w:hAnsi="Times New Roman"/>
          <w:sz w:val="22"/>
          <w:szCs w:val="22"/>
        </w:rPr>
      </w:pPr>
      <w:r w:rsidRPr="00C35266">
        <w:rPr>
          <w:rFonts w:ascii="Times New Roman" w:hAnsi="Times New Roman"/>
          <w:sz w:val="22"/>
          <w:szCs w:val="22"/>
        </w:rPr>
        <w:t>All supplies shall be covered by the standard manufacturer’s warranty</w:t>
      </w:r>
      <w:r w:rsidR="005A77EC">
        <w:rPr>
          <w:rFonts w:ascii="Times New Roman" w:hAnsi="Times New Roman"/>
          <w:sz w:val="22"/>
          <w:szCs w:val="22"/>
        </w:rPr>
        <w:t xml:space="preserve"> </w:t>
      </w:r>
      <w:r w:rsidR="005A77EC" w:rsidRPr="00134B83">
        <w:rPr>
          <w:rFonts w:ascii="Times New Roman" w:hAnsi="Times New Roman"/>
          <w:snapToGrid/>
          <w:sz w:val="22"/>
          <w:szCs w:val="22"/>
          <w:lang w:eastAsia="ar-SA"/>
        </w:rPr>
        <w:t>(effecti</w:t>
      </w:r>
      <w:r w:rsidR="005A77EC">
        <w:rPr>
          <w:rFonts w:ascii="Times New Roman" w:hAnsi="Times New Roman"/>
          <w:snapToGrid/>
          <w:sz w:val="22"/>
          <w:szCs w:val="22"/>
          <w:lang w:eastAsia="ar-SA"/>
        </w:rPr>
        <w:t>ve from the date of its fi</w:t>
      </w:r>
      <w:r w:rsidR="005A77EC" w:rsidRPr="00134B83">
        <w:rPr>
          <w:rFonts w:ascii="Times New Roman" w:hAnsi="Times New Roman"/>
          <w:snapToGrid/>
          <w:sz w:val="22"/>
          <w:szCs w:val="22"/>
          <w:lang w:eastAsia="ar-SA"/>
        </w:rPr>
        <w:t>nal acceptance by the EUMM)</w:t>
      </w:r>
      <w:r w:rsidRPr="00C35266">
        <w:rPr>
          <w:rFonts w:ascii="Times New Roman" w:hAnsi="Times New Roman"/>
          <w:sz w:val="22"/>
          <w:szCs w:val="22"/>
        </w:rPr>
        <w:t xml:space="preserve">. </w:t>
      </w:r>
    </w:p>
    <w:p w14:paraId="58C4EABB" w14:textId="77777777" w:rsidR="005A77EC" w:rsidRDefault="00C35266" w:rsidP="00C35266">
      <w:pPr>
        <w:jc w:val="both"/>
        <w:rPr>
          <w:rFonts w:ascii="Times New Roman" w:hAnsi="Times New Roman"/>
          <w:sz w:val="22"/>
          <w:szCs w:val="22"/>
        </w:rPr>
      </w:pPr>
      <w:r w:rsidRPr="00C35266">
        <w:rPr>
          <w:rFonts w:ascii="Times New Roman" w:hAnsi="Times New Roman"/>
          <w:sz w:val="22"/>
          <w:szCs w:val="22"/>
        </w:rPr>
        <w:t xml:space="preserve">The Contractor shall be responsible for any and all defects in these supplies that may exist at the time of its delivery to the EUMM or that may arise during the warranty period. If during the warranty period the Contractor receives notice of a defect in any product, the Contractor shall either repair or replace free of charge the faulty product within 30 calendar days of being notified of the defect. </w:t>
      </w:r>
    </w:p>
    <w:p w14:paraId="18C4D014" w14:textId="53393B99" w:rsidR="0047783A" w:rsidRPr="003D6B6C" w:rsidRDefault="00C35266" w:rsidP="00C35266">
      <w:pPr>
        <w:jc w:val="both"/>
        <w:rPr>
          <w:rFonts w:ascii="Times New Roman" w:hAnsi="Times New Roman"/>
          <w:sz w:val="22"/>
          <w:szCs w:val="22"/>
        </w:rPr>
      </w:pPr>
      <w:r w:rsidRPr="00C35266">
        <w:rPr>
          <w:rFonts w:ascii="Times New Roman" w:hAnsi="Times New Roman"/>
          <w:sz w:val="22"/>
          <w:szCs w:val="22"/>
        </w:rPr>
        <w:t xml:space="preserve">The warranty shall cover any and all costs arising out of or in any way connected with the replacement of a defective product, including any shipping charges, taxes or duties associated with the transportation of a replacement product to and from the </w:t>
      </w:r>
      <w:r w:rsidR="005A77EC" w:rsidRPr="00134B83">
        <w:rPr>
          <w:rFonts w:ascii="Times New Roman" w:hAnsi="Times New Roman"/>
          <w:snapToGrid/>
          <w:sz w:val="22"/>
          <w:szCs w:val="22"/>
          <w:lang w:eastAsia="ar-SA"/>
        </w:rPr>
        <w:t>EUMM Headquarters Warehouse</w:t>
      </w:r>
      <w:r w:rsidR="005A77E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15" w:name="_Toc119839451"/>
      <w:bookmarkStart w:id="16"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5"/>
      <w:bookmarkEnd w:id="16"/>
    </w:p>
    <w:p w14:paraId="09B87FDF" w14:textId="3CC36600" w:rsidR="0047783A" w:rsidRPr="003D6B6C" w:rsidRDefault="00C35266" w:rsidP="00C35266">
      <w:pPr>
        <w:jc w:val="both"/>
        <w:rPr>
          <w:rFonts w:ascii="Times New Roman" w:hAnsi="Times New Roman"/>
          <w:sz w:val="22"/>
          <w:szCs w:val="22"/>
        </w:rPr>
      </w:pPr>
      <w:r w:rsidRPr="00C35266">
        <w:rPr>
          <w:rFonts w:ascii="Times New Roman" w:hAnsi="Times New Roman"/>
          <w:sz w:val="22"/>
          <w:szCs w:val="22"/>
        </w:rPr>
        <w:t>Not required.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7"/>
    </w:p>
    <w:p w14:paraId="10BFCEE2" w14:textId="77777777" w:rsidR="000B58DF" w:rsidRDefault="0047783A" w:rsidP="00C35266">
      <w:pPr>
        <w:spacing w:before="0"/>
        <w:jc w:val="both"/>
        <w:rPr>
          <w:rFonts w:ascii="Times New Roman" w:hAnsi="Times New Roman"/>
          <w:sz w:val="22"/>
          <w:szCs w:val="22"/>
        </w:rPr>
      </w:pPr>
      <w:r w:rsidRPr="00C35266">
        <w:rPr>
          <w:rFonts w:ascii="Times New Roman" w:hAnsi="Times New Roman"/>
          <w:sz w:val="22"/>
          <w:szCs w:val="22"/>
        </w:rPr>
        <w:t xml:space="preserve">Any disputes arising out of or relating to this </w:t>
      </w:r>
      <w:r w:rsidR="00F60098" w:rsidRPr="00C35266">
        <w:rPr>
          <w:rFonts w:ascii="Times New Roman" w:hAnsi="Times New Roman"/>
          <w:sz w:val="22"/>
          <w:szCs w:val="22"/>
        </w:rPr>
        <w:t>c</w:t>
      </w:r>
      <w:r w:rsidR="0097513D" w:rsidRPr="00C35266">
        <w:rPr>
          <w:rFonts w:ascii="Times New Roman" w:hAnsi="Times New Roman"/>
          <w:sz w:val="22"/>
          <w:szCs w:val="22"/>
        </w:rPr>
        <w:t>ontract</w:t>
      </w:r>
      <w:r w:rsidRPr="00C35266">
        <w:rPr>
          <w:rFonts w:ascii="Times New Roman" w:hAnsi="Times New Roman"/>
          <w:sz w:val="22"/>
          <w:szCs w:val="22"/>
        </w:rPr>
        <w:t xml:space="preserve"> which cannot be settled amicably </w:t>
      </w:r>
      <w:r w:rsidR="00551543" w:rsidRPr="00C35266">
        <w:rPr>
          <w:rFonts w:ascii="Times New Roman" w:hAnsi="Times New Roman"/>
          <w:sz w:val="22"/>
          <w:szCs w:val="22"/>
        </w:rPr>
        <w:t>sha</w:t>
      </w:r>
      <w:r w:rsidR="003D2078" w:rsidRPr="00C35266">
        <w:rPr>
          <w:rFonts w:ascii="Times New Roman" w:hAnsi="Times New Roman"/>
          <w:sz w:val="22"/>
          <w:szCs w:val="22"/>
        </w:rPr>
        <w:t>ll</w:t>
      </w:r>
      <w:r w:rsidRPr="00C35266">
        <w:rPr>
          <w:rFonts w:ascii="Times New Roman" w:hAnsi="Times New Roman"/>
          <w:sz w:val="22"/>
          <w:szCs w:val="22"/>
        </w:rPr>
        <w:t xml:space="preserve"> be referred to the exclusive jurisdiction of the courts of Brussels, Belgium</w:t>
      </w:r>
      <w:r w:rsidR="000B58DF">
        <w:rPr>
          <w:rFonts w:ascii="Times New Roman" w:hAnsi="Times New Roman"/>
          <w:sz w:val="22"/>
          <w:szCs w:val="22"/>
        </w:rPr>
        <w:t xml:space="preserve">. </w:t>
      </w:r>
    </w:p>
    <w:p w14:paraId="594ADE8A" w14:textId="77777777" w:rsidR="000B58DF" w:rsidRDefault="000B58DF" w:rsidP="00C35266">
      <w:pPr>
        <w:spacing w:before="0"/>
        <w:jc w:val="both"/>
        <w:rPr>
          <w:rFonts w:ascii="Times New Roman" w:hAnsi="Times New Roman"/>
          <w:sz w:val="22"/>
          <w:szCs w:val="22"/>
        </w:rPr>
      </w:pPr>
    </w:p>
    <w:p w14:paraId="124BB698" w14:textId="7DCF971A" w:rsidR="00C35266" w:rsidRDefault="000B58DF" w:rsidP="00C35266">
      <w:pPr>
        <w:spacing w:before="0"/>
        <w:jc w:val="both"/>
        <w:rPr>
          <w:rFonts w:ascii="Times New Roman" w:hAnsi="Times New Roman"/>
          <w:b/>
          <w:sz w:val="24"/>
          <w:szCs w:val="24"/>
        </w:rPr>
      </w:pPr>
      <w:r w:rsidRPr="000B58DF">
        <w:rPr>
          <w:rFonts w:ascii="Times New Roman" w:hAnsi="Times New Roman"/>
          <w:b/>
          <w:sz w:val="24"/>
          <w:szCs w:val="24"/>
        </w:rPr>
        <w:t>Article 44</w:t>
      </w:r>
      <w:r w:rsidRPr="000B58DF">
        <w:rPr>
          <w:rFonts w:ascii="Times New Roman" w:hAnsi="Times New Roman"/>
          <w:b/>
          <w:sz w:val="24"/>
          <w:szCs w:val="24"/>
        </w:rPr>
        <w:tab/>
        <w:t>Data protection</w:t>
      </w:r>
    </w:p>
    <w:p w14:paraId="589D1342" w14:textId="2B1CD207" w:rsidR="000B58DF" w:rsidRPr="00C35266" w:rsidRDefault="000B58DF" w:rsidP="00C35266">
      <w:pPr>
        <w:spacing w:before="0"/>
        <w:jc w:val="both"/>
        <w:rPr>
          <w:rFonts w:ascii="Times New Roman" w:hAnsi="Times New Roman"/>
          <w:sz w:val="22"/>
          <w:szCs w:val="22"/>
        </w:rPr>
      </w:pPr>
      <w:r>
        <w:rPr>
          <w:rStyle w:val="fontstyle01"/>
        </w:rPr>
        <w:t>1. Processing of personal data related to this tender procedure, launched by the CSDP Mission acting as the contracting authority, takes place in accordance with Council Decision</w:t>
      </w:r>
      <w:r>
        <w:rPr>
          <w:rFonts w:ascii="TimesNewRomanPSMT" w:hAnsi="TimesNewRomanPSMT"/>
          <w:color w:val="000000"/>
          <w:sz w:val="22"/>
          <w:szCs w:val="22"/>
        </w:rPr>
        <w:br/>
      </w:r>
      <w:r w:rsidRPr="00675388">
        <w:rPr>
          <w:rFonts w:ascii="Times New Roman" w:hAnsi="Times New Roman"/>
          <w:snapToGrid/>
          <w:sz w:val="22"/>
          <w:szCs w:val="22"/>
          <w:lang w:eastAsia="en-GB"/>
        </w:rPr>
        <w:t>CFSP/2020/40/EUMM</w:t>
      </w:r>
      <w:r>
        <w:rPr>
          <w:rStyle w:val="fontstyle01"/>
        </w:rPr>
        <w:t xml:space="preserve"> which established the Mission and with the provisions of the respective contribution agreement </w:t>
      </w:r>
      <w:r w:rsidRPr="00675388">
        <w:rPr>
          <w:rFonts w:ascii="Times New Roman" w:hAnsi="Times New Roman"/>
          <w:snapToGrid/>
          <w:sz w:val="22"/>
          <w:szCs w:val="22"/>
          <w:lang w:eastAsia="en-GB"/>
        </w:rPr>
        <w:t>CFSP/2020/40/EUMM</w:t>
      </w:r>
      <w:r>
        <w:rPr>
          <w:rStyle w:val="fontstyle01"/>
        </w:rPr>
        <w:t xml:space="preserve"> concluded between the European</w:t>
      </w:r>
      <w:r>
        <w:rPr>
          <w:rFonts w:ascii="TimesNewRomanPSMT" w:hAnsi="TimesNewRomanPSMT"/>
          <w:color w:val="000000"/>
          <w:sz w:val="22"/>
          <w:szCs w:val="22"/>
        </w:rPr>
        <w:br/>
      </w:r>
      <w:r>
        <w:rPr>
          <w:rStyle w:val="fontstyle01"/>
        </w:rPr>
        <w:t>Commission and the Mission.</w:t>
      </w:r>
      <w:r>
        <w:rPr>
          <w:rFonts w:ascii="TimesNewRomanPSMT" w:hAnsi="TimesNewRomanPSMT"/>
          <w:color w:val="000000"/>
          <w:sz w:val="22"/>
          <w:szCs w:val="22"/>
        </w:rPr>
        <w:br/>
      </w:r>
      <w:r>
        <w:rPr>
          <w:rStyle w:val="fontstyle01"/>
        </w:rPr>
        <w:t>2. The tender procedure and the resulting contract relate to the implementation of an external</w:t>
      </w:r>
      <w:r>
        <w:rPr>
          <w:rFonts w:ascii="TimesNewRomanPSMT" w:hAnsi="TimesNewRomanPSMT"/>
          <w:color w:val="000000"/>
          <w:sz w:val="22"/>
          <w:szCs w:val="22"/>
        </w:rPr>
        <w:br/>
      </w:r>
      <w:r>
        <w:rPr>
          <w:rStyle w:val="fontstyle01"/>
        </w:rPr>
        <w:t>action funded by the EU, represented by the European Commission.</w:t>
      </w:r>
      <w:r>
        <w:rPr>
          <w:rFonts w:ascii="TimesNewRomanPSMT" w:hAnsi="TimesNewRomanPSMT"/>
          <w:color w:val="000000"/>
          <w:sz w:val="22"/>
          <w:szCs w:val="22"/>
        </w:rPr>
        <w:br/>
      </w:r>
      <w:r>
        <w:rPr>
          <w:rStyle w:val="fontstyle01"/>
        </w:rPr>
        <w:t>3. Your reply to the invitation to tender may involve the transfer of personal data (such as names, contact details and CVs) from the CSDP Mission (being the contracting authority), to the European Commission. In such case, personal data shall be processed solely for the purposes of</w:t>
      </w:r>
      <w:r>
        <w:rPr>
          <w:rFonts w:ascii="TimesNewRomanPSMT" w:hAnsi="TimesNewRomanPSMT"/>
          <w:color w:val="000000"/>
          <w:sz w:val="22"/>
          <w:szCs w:val="22"/>
        </w:rPr>
        <w:br/>
      </w:r>
      <w:r>
        <w:rPr>
          <w:rStyle w:val="fontstyle01"/>
        </w:rPr>
        <w:lastRenderedPageBreak/>
        <w:t>the monitoring of the procurement procedure and of the execution of the resulting contract, in line</w:t>
      </w:r>
      <w:r>
        <w:rPr>
          <w:rFonts w:ascii="TimesNewRomanPSMT" w:hAnsi="TimesNewRomanPSMT"/>
          <w:color w:val="000000"/>
          <w:sz w:val="22"/>
          <w:szCs w:val="22"/>
        </w:rPr>
        <w:br/>
      </w:r>
      <w:r>
        <w:rPr>
          <w:rStyle w:val="fontstyle01"/>
        </w:rPr>
        <w:t>with the respective contribution agreement concluded with the CSDP Mission and with the</w:t>
      </w:r>
      <w:r>
        <w:rPr>
          <w:rFonts w:ascii="TimesNewRomanPSMT" w:hAnsi="TimesNewRomanPSMT"/>
          <w:color w:val="000000"/>
          <w:sz w:val="22"/>
          <w:szCs w:val="22"/>
        </w:rPr>
        <w:br/>
      </w:r>
      <w:r>
        <w:rPr>
          <w:rStyle w:val="fontstyle01"/>
        </w:rPr>
        <w:t xml:space="preserve">Council Decision </w:t>
      </w:r>
      <w:r w:rsidRPr="00675388">
        <w:rPr>
          <w:rFonts w:ascii="Times New Roman" w:hAnsi="Times New Roman"/>
          <w:snapToGrid/>
          <w:sz w:val="22"/>
          <w:szCs w:val="22"/>
          <w:lang w:eastAsia="en-GB"/>
        </w:rPr>
        <w:t>CFSP/2020/40/EUMM</w:t>
      </w:r>
      <w:r>
        <w:rPr>
          <w:rStyle w:val="fontstyle01"/>
        </w:rPr>
        <w:t>, which established the Mission. This is without prejudice to their possible transmission to the bodies in charge of monitoring or inspection tasks  in</w:t>
      </w:r>
      <w:r>
        <w:rPr>
          <w:rFonts w:ascii="TimesNewRomanPSMT" w:hAnsi="TimesNewRomanPSMT"/>
          <w:color w:val="000000"/>
          <w:sz w:val="22"/>
          <w:szCs w:val="22"/>
        </w:rPr>
        <w:br/>
      </w:r>
      <w:r>
        <w:rPr>
          <w:rStyle w:val="fontstyle01"/>
        </w:rPr>
        <w:t>application of EU law.</w:t>
      </w:r>
      <w:r>
        <w:rPr>
          <w:rFonts w:ascii="TimesNewRomanPSMT" w:hAnsi="TimesNewRomanPSMT"/>
          <w:color w:val="000000"/>
          <w:sz w:val="22"/>
          <w:szCs w:val="22"/>
        </w:rPr>
        <w:br/>
      </w:r>
      <w:r>
        <w:rPr>
          <w:rStyle w:val="fontstyle01"/>
        </w:rPr>
        <w:t>4. Details concerning the processing of your personal data by the contracting authority (the</w:t>
      </w:r>
      <w:r>
        <w:rPr>
          <w:rFonts w:ascii="TimesNewRomanPSMT" w:hAnsi="TimesNewRomanPSMT"/>
          <w:color w:val="000000"/>
          <w:sz w:val="22"/>
          <w:szCs w:val="22"/>
        </w:rPr>
        <w:br/>
      </w:r>
      <w:r>
        <w:rPr>
          <w:rStyle w:val="fontstyle01"/>
        </w:rPr>
        <w:t>Mission) are available on the Mission’s privacy statement at (URL link here).</w:t>
      </w:r>
      <w:r>
        <w:rPr>
          <w:rFonts w:ascii="TimesNewRomanPSMT" w:hAnsi="TimesNewRomanPSMT"/>
          <w:color w:val="000000"/>
          <w:sz w:val="22"/>
          <w:szCs w:val="22"/>
        </w:rPr>
        <w:br/>
      </w:r>
      <w:r>
        <w:rPr>
          <w:rStyle w:val="fontstyle01"/>
        </w:rPr>
        <w:t>5. The controller for the processing of personal data carried out within the contracting authority is:</w:t>
      </w:r>
      <w:r>
        <w:rPr>
          <w:rFonts w:ascii="TimesNewRomanPSMT" w:hAnsi="TimesNewRomanPSMT"/>
          <w:color w:val="000000"/>
          <w:sz w:val="22"/>
          <w:szCs w:val="22"/>
        </w:rPr>
        <w:br/>
      </w:r>
      <w:r>
        <w:rPr>
          <w:rStyle w:val="fontstyle01"/>
        </w:rPr>
        <w:t>the Head of Mission of the CSDP Mission acting here as the contracting authority.</w:t>
      </w:r>
      <w:r>
        <w:rPr>
          <w:rFonts w:ascii="TimesNewRomanPSMT" w:hAnsi="TimesNewRomanPSMT"/>
          <w:color w:val="000000"/>
          <w:sz w:val="22"/>
          <w:szCs w:val="22"/>
        </w:rPr>
        <w:br/>
      </w:r>
      <w:r>
        <w:rPr>
          <w:rStyle w:val="fontstyle01"/>
        </w:rPr>
        <w:t>6. To the extent that the contract covers an action financed by the European Union, the contracting authority (the CSDP Mission) may share communications related to the implementation of the</w:t>
      </w:r>
      <w:r>
        <w:rPr>
          <w:rFonts w:ascii="TimesNewRomanPSMT" w:hAnsi="TimesNewRomanPSMT"/>
          <w:color w:val="000000"/>
          <w:sz w:val="22"/>
          <w:szCs w:val="22"/>
        </w:rPr>
        <w:br/>
      </w:r>
      <w:r>
        <w:rPr>
          <w:rStyle w:val="fontstyle01"/>
        </w:rPr>
        <w:t>contract with the European Commission. These exchanges shall take place with the Commission,</w:t>
      </w:r>
      <w:r>
        <w:rPr>
          <w:rFonts w:ascii="TimesNewRomanPSMT" w:hAnsi="TimesNewRomanPSMT"/>
          <w:color w:val="000000"/>
          <w:sz w:val="22"/>
          <w:szCs w:val="22"/>
        </w:rPr>
        <w:br/>
      </w:r>
      <w:r>
        <w:rPr>
          <w:rStyle w:val="fontstyle01"/>
        </w:rPr>
        <w:t>solely for the purpose of allowing the latter to exercise its rights and obligations under the</w:t>
      </w:r>
      <w:r>
        <w:rPr>
          <w:rFonts w:ascii="TimesNewRomanPSMT" w:hAnsi="TimesNewRomanPSMT"/>
          <w:color w:val="000000"/>
          <w:sz w:val="22"/>
          <w:szCs w:val="22"/>
        </w:rPr>
        <w:br/>
      </w:r>
      <w:r>
        <w:rPr>
          <w:rStyle w:val="fontstyle01"/>
        </w:rPr>
        <w:t>applicable legislative framework and under the contribution agreement concluded with the Mission (the latter being the contracting authority for this contract).</w:t>
      </w:r>
      <w:r>
        <w:rPr>
          <w:rFonts w:ascii="TimesNewRomanPSMT" w:hAnsi="TimesNewRomanPSMT"/>
          <w:color w:val="000000"/>
          <w:sz w:val="22"/>
          <w:szCs w:val="22"/>
        </w:rPr>
        <w:br/>
      </w:r>
      <w:r>
        <w:rPr>
          <w:rStyle w:val="fontstyle01"/>
        </w:rPr>
        <w:t>7. These exchanges may involve transfers of personal data (such as names, contact details,</w:t>
      </w:r>
      <w:r>
        <w:rPr>
          <w:rFonts w:ascii="TimesNewRomanPSMT" w:hAnsi="TimesNewRomanPSMT"/>
          <w:color w:val="000000"/>
          <w:sz w:val="22"/>
          <w:szCs w:val="22"/>
        </w:rPr>
        <w:br/>
      </w:r>
      <w:r>
        <w:rPr>
          <w:rStyle w:val="fontstyle01"/>
        </w:rPr>
        <w:t>signatures and CVs) of natural persons involved in the implementation of the contract (such as contractors, staff, experts, trainees, subcontractors, insurers, guarantors, auditors and legal</w:t>
      </w:r>
      <w:r>
        <w:rPr>
          <w:rFonts w:ascii="TimesNewRomanPSMT" w:hAnsi="TimesNewRomanPSMT"/>
          <w:color w:val="000000"/>
          <w:sz w:val="22"/>
          <w:szCs w:val="22"/>
        </w:rPr>
        <w:br/>
      </w:r>
      <w:r>
        <w:rPr>
          <w:rStyle w:val="fontstyle01"/>
        </w:rPr>
        <w:t>counsels).</w:t>
      </w:r>
      <w:r>
        <w:rPr>
          <w:rFonts w:ascii="TimesNewRomanPSMT" w:hAnsi="TimesNewRomanPSMT"/>
          <w:color w:val="000000"/>
          <w:sz w:val="22"/>
          <w:szCs w:val="22"/>
        </w:rPr>
        <w:br/>
      </w:r>
      <w:r>
        <w:rPr>
          <w:rStyle w:val="fontstyle01"/>
        </w:rPr>
        <w:t>8. In cases where the contractor is processing personal data in the context of the implementation of</w:t>
      </w:r>
      <w:r>
        <w:rPr>
          <w:rFonts w:ascii="TimesNewRomanPSMT" w:hAnsi="TimesNewRomanPSMT"/>
          <w:color w:val="000000"/>
          <w:sz w:val="22"/>
          <w:szCs w:val="22"/>
        </w:rPr>
        <w:br/>
      </w:r>
      <w:r>
        <w:rPr>
          <w:rStyle w:val="fontstyle01"/>
        </w:rPr>
        <w:t>the contract, he/she shall accordingly inform the data subjects of the possible transmission of their data to the Mission.</w:t>
      </w:r>
      <w:r>
        <w:rPr>
          <w:rFonts w:ascii="TimesNewRomanPSMT" w:hAnsi="TimesNewRomanPSMT"/>
          <w:color w:val="000000"/>
          <w:sz w:val="22"/>
          <w:szCs w:val="22"/>
        </w:rPr>
        <w:br/>
      </w:r>
      <w:r>
        <w:rPr>
          <w:rStyle w:val="fontstyle01"/>
        </w:rPr>
        <w:t>9. When personal data is transmitted by the contracting authority (the Mission) to the European</w:t>
      </w:r>
      <w:r>
        <w:rPr>
          <w:rFonts w:ascii="TimesNewRomanPSMT" w:hAnsi="TimesNewRomanPSMT"/>
          <w:color w:val="000000"/>
          <w:sz w:val="22"/>
          <w:szCs w:val="22"/>
        </w:rPr>
        <w:br/>
      </w:r>
      <w:r>
        <w:rPr>
          <w:rStyle w:val="fontstyle01"/>
        </w:rPr>
        <w:t>Commission, the latter processes them in accordance with the contribution agreement concluded</w:t>
      </w:r>
      <w:r>
        <w:br/>
      </w:r>
      <w:r>
        <w:rPr>
          <w:rStyle w:val="fontstyle01"/>
        </w:rPr>
        <w:t>with the Mission, with Regulation (EU) 2018/1725 of the European Parliament and of the Council of 23 October 2018 on the protection of natural persons with regard to the processing of personal</w:t>
      </w:r>
      <w:r>
        <w:rPr>
          <w:rFonts w:ascii="TimesNewRomanPSMT" w:hAnsi="TimesNewRomanPSMT"/>
          <w:color w:val="000000"/>
          <w:sz w:val="22"/>
          <w:szCs w:val="22"/>
        </w:rPr>
        <w:br/>
      </w:r>
      <w:r>
        <w:rPr>
          <w:rStyle w:val="fontstyle01"/>
        </w:rPr>
        <w:t>data by the Union institutions, bodies, offices and agencies and on the free movement of such data,</w:t>
      </w:r>
      <w:r>
        <w:rPr>
          <w:rFonts w:ascii="TimesNewRomanPSMT" w:hAnsi="TimesNewRomanPSMT"/>
          <w:color w:val="000000"/>
          <w:sz w:val="22"/>
          <w:szCs w:val="22"/>
        </w:rPr>
        <w:br/>
      </w:r>
      <w:r>
        <w:rPr>
          <w:rStyle w:val="fontstyle01"/>
        </w:rPr>
        <w:t>and repealing Regulation (EC) No 45/2001 and Decision No 1247/2002/EC2 and as detailed in  the</w:t>
      </w:r>
      <w:r>
        <w:rPr>
          <w:rFonts w:ascii="TimesNewRomanPSMT" w:hAnsi="TimesNewRomanPSMT"/>
          <w:color w:val="000000"/>
          <w:sz w:val="22"/>
          <w:szCs w:val="22"/>
        </w:rPr>
        <w:br/>
      </w:r>
      <w:r>
        <w:rPr>
          <w:rStyle w:val="fontstyle01"/>
        </w:rPr>
        <w:t xml:space="preserve">following FPI privacy statement: </w:t>
      </w:r>
      <w:r>
        <w:rPr>
          <w:rStyle w:val="fontstyle01"/>
          <w:color w:val="0000FF"/>
        </w:rPr>
        <w:t>https://fpi.ec.europa.eu/document/download/06a20f37-8529-</w:t>
      </w:r>
      <w:r>
        <w:rPr>
          <w:rFonts w:ascii="TimesNewRomanPSMT" w:hAnsi="TimesNewRomanPSMT"/>
          <w:color w:val="0000FF"/>
          <w:sz w:val="22"/>
          <w:szCs w:val="22"/>
        </w:rPr>
        <w:br/>
      </w:r>
      <w:r>
        <w:rPr>
          <w:rStyle w:val="fontstyle01"/>
          <w:color w:val="0000FF"/>
        </w:rPr>
        <w:t>4712-8cbf-1d527a68717a_en?filename=privacy-statement-indirect-management.pdf</w:t>
      </w:r>
      <w:r>
        <w:rPr>
          <w:rStyle w:val="fontstyle01"/>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11E19" w14:textId="77777777" w:rsidR="00592B7E" w:rsidRPr="006A5F84" w:rsidRDefault="00592B7E">
      <w:r w:rsidRPr="006A5F84">
        <w:separator/>
      </w:r>
    </w:p>
  </w:endnote>
  <w:endnote w:type="continuationSeparator" w:id="0">
    <w:p w14:paraId="36CA677F" w14:textId="77777777" w:rsidR="00592B7E" w:rsidRPr="006A5F84" w:rsidRDefault="00592B7E">
      <w:r w:rsidRPr="006A5F84">
        <w:continuationSeparator/>
      </w:r>
    </w:p>
  </w:endnote>
  <w:endnote w:type="continuationNotice" w:id="1">
    <w:p w14:paraId="7C4B4E30" w14:textId="77777777" w:rsidR="00592B7E" w:rsidRDefault="00592B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B6088" w14:textId="77777777" w:rsidR="00592B7E" w:rsidRPr="006A5F84" w:rsidRDefault="00592B7E">
      <w:r w:rsidRPr="006A5F84">
        <w:separator/>
      </w:r>
    </w:p>
  </w:footnote>
  <w:footnote w:type="continuationSeparator" w:id="0">
    <w:p w14:paraId="36F67828" w14:textId="77777777" w:rsidR="00592B7E" w:rsidRPr="006A5F84" w:rsidRDefault="00592B7E">
      <w:r w:rsidRPr="006A5F84">
        <w:continuationSeparator/>
      </w:r>
    </w:p>
  </w:footnote>
  <w:footnote w:type="continuationNotice" w:id="1">
    <w:p w14:paraId="600F017D" w14:textId="77777777" w:rsidR="00592B7E" w:rsidRDefault="00592B7E">
      <w:pPr>
        <w:spacing w:before="0" w:after="0"/>
      </w:pPr>
    </w:p>
  </w:footnote>
  <w:footnote w:id="2">
    <w:p w14:paraId="583E0EE2" w14:textId="77777777" w:rsidR="00C35266" w:rsidRPr="00936B47" w:rsidRDefault="00C35266" w:rsidP="00C35266">
      <w:pPr>
        <w:pStyle w:val="FootnoteText"/>
        <w:rPr>
          <w:sz w:val="16"/>
        </w:rPr>
      </w:pPr>
      <w:r w:rsidRPr="00936B47">
        <w:rPr>
          <w:rStyle w:val="FootnoteReference"/>
          <w:sz w:val="16"/>
        </w:rPr>
        <w:footnoteRef/>
      </w:r>
      <w:r w:rsidRPr="00374DA6">
        <w:t>DDP (</w:t>
      </w:r>
      <w:proofErr w:type="spellStart"/>
      <w:r w:rsidRPr="00374DA6">
        <w:t>Delivered</w:t>
      </w:r>
      <w:proofErr w:type="spellEnd"/>
      <w:r w:rsidRPr="00374DA6">
        <w:t xml:space="preserve"> Duty </w:t>
      </w:r>
      <w:proofErr w:type="spellStart"/>
      <w:r w:rsidRPr="00374DA6">
        <w:t>Paid</w:t>
      </w:r>
      <w:proofErr w:type="spellEnd"/>
      <w:r w:rsidRPr="00374DA6">
        <w:t xml:space="preserve">) - Incoterms 2020 International </w:t>
      </w:r>
      <w:proofErr w:type="spellStart"/>
      <w:r w:rsidRPr="00374DA6">
        <w:t>Chamber</w:t>
      </w:r>
      <w:proofErr w:type="spellEnd"/>
      <w:r w:rsidRPr="00374DA6">
        <w:t xml:space="preserve"> of Commerce - </w:t>
      </w:r>
      <w:hyperlink r:id="rId1" w:history="1">
        <w:r w:rsidRPr="00374DA6">
          <w:rPr>
            <w:rStyle w:val="Hyperlink"/>
            <w:szCs w:val="22"/>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4B5EB0"/>
    <w:multiLevelType w:val="hybridMultilevel"/>
    <w:tmpl w:val="B5AAB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0"/>
  </w:num>
  <w:num w:numId="4">
    <w:abstractNumId w:val="13"/>
  </w:num>
  <w:num w:numId="5">
    <w:abstractNumId w:val="25"/>
  </w:num>
  <w:num w:numId="6">
    <w:abstractNumId w:val="8"/>
  </w:num>
  <w:num w:numId="7">
    <w:abstractNumId w:val="4"/>
  </w:num>
  <w:num w:numId="8">
    <w:abstractNumId w:val="1"/>
  </w:num>
  <w:num w:numId="9">
    <w:abstractNumId w:val="14"/>
  </w:num>
  <w:num w:numId="10">
    <w:abstractNumId w:val="3"/>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1BF4"/>
    <w:rsid w:val="000B46A8"/>
    <w:rsid w:val="000B58DF"/>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4D5D"/>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2BAF"/>
    <w:rsid w:val="002C649A"/>
    <w:rsid w:val="002C74BB"/>
    <w:rsid w:val="002D0CE1"/>
    <w:rsid w:val="002D1FCC"/>
    <w:rsid w:val="002D2D27"/>
    <w:rsid w:val="002D2FC0"/>
    <w:rsid w:val="002D34D3"/>
    <w:rsid w:val="002D6EED"/>
    <w:rsid w:val="002E1B07"/>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645"/>
    <w:rsid w:val="00555F46"/>
    <w:rsid w:val="00556923"/>
    <w:rsid w:val="005634B2"/>
    <w:rsid w:val="00563662"/>
    <w:rsid w:val="00563669"/>
    <w:rsid w:val="00575CB0"/>
    <w:rsid w:val="005772F7"/>
    <w:rsid w:val="00582894"/>
    <w:rsid w:val="00583FF3"/>
    <w:rsid w:val="00584F28"/>
    <w:rsid w:val="00586D6C"/>
    <w:rsid w:val="00591F23"/>
    <w:rsid w:val="005921FA"/>
    <w:rsid w:val="00592B7E"/>
    <w:rsid w:val="00593430"/>
    <w:rsid w:val="00593550"/>
    <w:rsid w:val="005967B4"/>
    <w:rsid w:val="005A016E"/>
    <w:rsid w:val="005A6C0F"/>
    <w:rsid w:val="005A77EC"/>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D6CA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378A"/>
    <w:rsid w:val="0073450F"/>
    <w:rsid w:val="00746F3C"/>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04648"/>
    <w:rsid w:val="009077FF"/>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5A7F"/>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77564"/>
    <w:rsid w:val="00A83B75"/>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31C"/>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4C02"/>
    <w:rsid w:val="00C12AF0"/>
    <w:rsid w:val="00C13C29"/>
    <w:rsid w:val="00C1524D"/>
    <w:rsid w:val="00C17310"/>
    <w:rsid w:val="00C20179"/>
    <w:rsid w:val="00C20F71"/>
    <w:rsid w:val="00C302E1"/>
    <w:rsid w:val="00C31486"/>
    <w:rsid w:val="00C3235B"/>
    <w:rsid w:val="00C34E40"/>
    <w:rsid w:val="00C35266"/>
    <w:rsid w:val="00C41328"/>
    <w:rsid w:val="00C41919"/>
    <w:rsid w:val="00C45D2B"/>
    <w:rsid w:val="00C52305"/>
    <w:rsid w:val="00C61312"/>
    <w:rsid w:val="00C635D9"/>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317C"/>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26B6"/>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2E94"/>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customStyle="1" w:styleId="Tablewithnormalindent">
    <w:name w:val="Table with normal indent"/>
    <w:basedOn w:val="NormalIndent"/>
    <w:next w:val="Normal"/>
    <w:rsid w:val="00C31486"/>
    <w:pPr>
      <w:tabs>
        <w:tab w:val="left" w:pos="648"/>
      </w:tabs>
      <w:suppressAutoHyphens/>
      <w:overflowPunct w:val="0"/>
      <w:autoSpaceDE w:val="0"/>
      <w:spacing w:before="0"/>
      <w:ind w:left="648"/>
      <w:textAlignment w:val="baseline"/>
    </w:pPr>
    <w:rPr>
      <w:rFonts w:eastAsia="Arial"/>
      <w:snapToGrid/>
      <w:lang w:eastAsia="ar-SA"/>
    </w:rPr>
  </w:style>
  <w:style w:type="paragraph" w:styleId="NormalIndent">
    <w:name w:val="Normal Indent"/>
    <w:basedOn w:val="Normal"/>
    <w:rsid w:val="00C31486"/>
    <w:pPr>
      <w:ind w:left="720"/>
    </w:pPr>
  </w:style>
  <w:style w:type="character" w:customStyle="1" w:styleId="fontstyle01">
    <w:name w:val="fontstyle01"/>
    <w:rsid w:val="000B58DF"/>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538</TotalTime>
  <Pages>4</Pages>
  <Words>1352</Words>
  <Characters>7708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9042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57</cp:revision>
  <cp:lastPrinted>2014-02-11T14:32:00Z</cp:lastPrinted>
  <dcterms:created xsi:type="dcterms:W3CDTF">2018-12-18T11:40:00Z</dcterms:created>
  <dcterms:modified xsi:type="dcterms:W3CDTF">2022-11-15T10:46:00Z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