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E1FEB" w14:textId="33AA1B6B" w:rsidR="009568DD" w:rsidRPr="00006E42" w:rsidRDefault="00402168" w:rsidP="00006E42">
      <w:pPr>
        <w:jc w:val="center"/>
        <w:rPr>
          <w:b/>
          <w:bCs/>
          <w:iCs/>
          <w:sz w:val="28"/>
          <w:szCs w:val="28"/>
        </w:rPr>
      </w:pPr>
      <w:r>
        <w:rPr>
          <w:b/>
          <w:bCs/>
          <w:noProof/>
        </w:rPr>
        <w:pict w14:anchorId="566AFB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6" type="#_x0000_t75" style="position:absolute;left:0;text-align:left;margin-left:0;margin-top:36.35pt;width:71.4pt;height:71.5pt;z-index:-251658752;visibility:visible;mso-position-horizontal-relative:margin;mso-position-vertical-relative:page">
            <v:imagedata r:id="rId8" o:title=""/>
            <w10:wrap anchorx="margin" anchory="page"/>
          </v:shape>
        </w:pict>
      </w:r>
      <w:r w:rsidR="009568DD" w:rsidRPr="00006E42">
        <w:rPr>
          <w:b/>
          <w:bCs/>
          <w:iCs/>
          <w:sz w:val="28"/>
          <w:szCs w:val="28"/>
        </w:rPr>
        <w:t>DRAFT CONTRACT</w:t>
      </w:r>
    </w:p>
    <w:p w14:paraId="1B6B4514" w14:textId="77777777" w:rsidR="009568DD" w:rsidRPr="009B30FB" w:rsidRDefault="009568DD" w:rsidP="009568DD">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 xml:space="preserve">SUPPLY CONTRACT FOR EUROPEAN </w:t>
      </w:r>
    </w:p>
    <w:p w14:paraId="7D45C769" w14:textId="77777777" w:rsidR="009568DD" w:rsidRPr="009B30FB" w:rsidRDefault="009568DD" w:rsidP="009568DD">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w:t>
      </w:r>
      <w:r w:rsidRPr="009B30FB">
        <w:rPr>
          <w:rFonts w:ascii="Times New Roman" w:hAnsi="Times New Roman"/>
          <w:sz w:val="28"/>
          <w:szCs w:val="28"/>
          <w:lang w:val="en-GB"/>
        </w:rPr>
        <w:t xml:space="preserve"> EXTERNAL ACTIONS</w:t>
      </w:r>
    </w:p>
    <w:p w14:paraId="0603A380" w14:textId="5EC14F59" w:rsidR="004C74E1" w:rsidRPr="00AD1813" w:rsidRDefault="009568DD" w:rsidP="004C74E1">
      <w:pPr>
        <w:pStyle w:val="oddl-nadpis"/>
        <w:keepNext w:val="0"/>
        <w:widowControl/>
        <w:jc w:val="center"/>
        <w:rPr>
          <w:rFonts w:ascii="Times New Roman" w:hAnsi="Times New Roman"/>
          <w:sz w:val="28"/>
          <w:szCs w:val="28"/>
          <w:lang w:val="en-GB"/>
        </w:rPr>
      </w:pPr>
      <w:r w:rsidRPr="004C74E1">
        <w:rPr>
          <w:rFonts w:ascii="Times New Roman" w:hAnsi="Times New Roman"/>
          <w:bCs/>
          <w:smallCaps/>
          <w:sz w:val="28"/>
          <w:szCs w:val="28"/>
        </w:rPr>
        <w:t>N</w:t>
      </w:r>
      <w:r w:rsidRPr="00AD1813">
        <w:rPr>
          <w:rFonts w:ascii="Times New Roman" w:hAnsi="Times New Roman"/>
          <w:smallCaps/>
          <w:sz w:val="28"/>
          <w:szCs w:val="28"/>
        </w:rPr>
        <w:t xml:space="preserve">o </w:t>
      </w:r>
      <w:r w:rsidR="00890534" w:rsidRPr="00890534">
        <w:rPr>
          <w:rFonts w:ascii="Times New Roman" w:hAnsi="Times New Roman"/>
          <w:sz w:val="28"/>
          <w:szCs w:val="28"/>
          <w:lang w:val="en-GB"/>
        </w:rPr>
        <w:t>EUMM-23-8479</w:t>
      </w:r>
    </w:p>
    <w:p w14:paraId="0F5AC7C6" w14:textId="77777777" w:rsidR="009568DD" w:rsidRPr="00A940DC" w:rsidRDefault="009568DD" w:rsidP="009568DD"/>
    <w:p w14:paraId="28AEB832" w14:textId="77777777" w:rsidR="009568DD" w:rsidRPr="00A940DC" w:rsidRDefault="009568DD" w:rsidP="009568DD">
      <w:pPr>
        <w:spacing w:after="720"/>
        <w:jc w:val="center"/>
        <w:rPr>
          <w:b/>
        </w:rPr>
      </w:pPr>
      <w:r w:rsidRPr="00D23B25">
        <w:rPr>
          <w:b/>
          <w:smallCaps/>
          <w:sz w:val="28"/>
        </w:rPr>
        <w:t>financed from the general budget of the Union</w:t>
      </w:r>
    </w:p>
    <w:p w14:paraId="51DD11A8" w14:textId="77777777" w:rsidR="009568DD" w:rsidRDefault="009568DD" w:rsidP="00D876DB">
      <w:pPr>
        <w:spacing w:after="120"/>
        <w:rPr>
          <w:sz w:val="22"/>
          <w:szCs w:val="22"/>
        </w:rPr>
      </w:pPr>
      <w:r w:rsidRPr="00D23B25">
        <w:rPr>
          <w:sz w:val="22"/>
          <w:szCs w:val="22"/>
        </w:rPr>
        <w:t xml:space="preserve">European Union Monitoring Mission in Georgia (EUMM)  </w:t>
      </w:r>
    </w:p>
    <w:p w14:paraId="1DB09B27" w14:textId="77777777" w:rsidR="00AD1813" w:rsidRDefault="009568DD" w:rsidP="00D876DB">
      <w:pPr>
        <w:spacing w:after="120"/>
        <w:rPr>
          <w:color w:val="242424"/>
          <w:sz w:val="22"/>
          <w:szCs w:val="22"/>
          <w:shd w:val="clear" w:color="auto" w:fill="FFFFFF"/>
        </w:rPr>
      </w:pPr>
      <w:r w:rsidRPr="00ED7956">
        <w:rPr>
          <w:color w:val="242424"/>
          <w:sz w:val="22"/>
          <w:szCs w:val="22"/>
          <w:shd w:val="clear" w:color="auto" w:fill="FFFFFF"/>
        </w:rPr>
        <w:t xml:space="preserve">64a I. </w:t>
      </w:r>
      <w:proofErr w:type="spellStart"/>
      <w:r w:rsidRPr="00ED7956">
        <w:rPr>
          <w:color w:val="242424"/>
          <w:sz w:val="22"/>
          <w:szCs w:val="22"/>
          <w:shd w:val="clear" w:color="auto" w:fill="FFFFFF"/>
        </w:rPr>
        <w:t>Chavchavadze</w:t>
      </w:r>
      <w:proofErr w:type="spellEnd"/>
      <w:r w:rsidRPr="00ED7956">
        <w:rPr>
          <w:color w:val="242424"/>
          <w:sz w:val="22"/>
          <w:szCs w:val="22"/>
          <w:shd w:val="clear" w:color="auto" w:fill="FFFFFF"/>
        </w:rPr>
        <w:t xml:space="preserve"> Avenue </w:t>
      </w:r>
    </w:p>
    <w:p w14:paraId="28FB3C6A" w14:textId="5806F34C" w:rsidR="009568DD" w:rsidRPr="00ED7956" w:rsidRDefault="009568DD" w:rsidP="00D876DB">
      <w:pPr>
        <w:spacing w:after="120"/>
        <w:rPr>
          <w:sz w:val="22"/>
          <w:szCs w:val="22"/>
        </w:rPr>
      </w:pPr>
      <w:r w:rsidRPr="00ED7956">
        <w:rPr>
          <w:color w:val="242424"/>
          <w:sz w:val="22"/>
          <w:szCs w:val="22"/>
          <w:shd w:val="clear" w:color="auto" w:fill="FFFFFF"/>
        </w:rPr>
        <w:t>Tbilisi 0179, Georgia</w:t>
      </w:r>
    </w:p>
    <w:p w14:paraId="494974F1" w14:textId="77777777" w:rsidR="009568DD" w:rsidRDefault="009568DD" w:rsidP="00D876DB">
      <w:pPr>
        <w:spacing w:after="120"/>
        <w:rPr>
          <w:sz w:val="22"/>
          <w:szCs w:val="22"/>
        </w:rPr>
      </w:pPr>
      <w:r w:rsidRPr="00D23B25">
        <w:rPr>
          <w:sz w:val="22"/>
          <w:szCs w:val="22"/>
        </w:rPr>
        <w:t xml:space="preserve">("The Contracting Authority"), </w:t>
      </w:r>
    </w:p>
    <w:p w14:paraId="22181180" w14:textId="77777777" w:rsidR="009568DD" w:rsidRPr="00387E08" w:rsidRDefault="009568DD" w:rsidP="009568DD">
      <w:pPr>
        <w:rPr>
          <w:sz w:val="22"/>
          <w:szCs w:val="22"/>
        </w:rPr>
      </w:pPr>
    </w:p>
    <w:p w14:paraId="10642E13" w14:textId="77777777" w:rsidR="009568DD" w:rsidRPr="009B30FB" w:rsidRDefault="009568DD" w:rsidP="009568DD">
      <w:pPr>
        <w:jc w:val="right"/>
        <w:rPr>
          <w:sz w:val="22"/>
          <w:szCs w:val="22"/>
        </w:rPr>
      </w:pPr>
      <w:r w:rsidRPr="009B30FB">
        <w:rPr>
          <w:sz w:val="22"/>
          <w:szCs w:val="22"/>
        </w:rPr>
        <w:t>of the one part,</w:t>
      </w:r>
    </w:p>
    <w:p w14:paraId="6E4848D2" w14:textId="77777777" w:rsidR="009568DD" w:rsidRPr="009B30FB" w:rsidRDefault="009568DD" w:rsidP="009568DD">
      <w:pPr>
        <w:rPr>
          <w:sz w:val="22"/>
          <w:szCs w:val="22"/>
        </w:rPr>
      </w:pPr>
      <w:r w:rsidRPr="009B30FB">
        <w:rPr>
          <w:sz w:val="22"/>
          <w:szCs w:val="22"/>
        </w:rPr>
        <w:t>and</w:t>
      </w:r>
    </w:p>
    <w:p w14:paraId="661E89C9" w14:textId="77777777" w:rsidR="009568DD" w:rsidRPr="00F80466" w:rsidRDefault="009568DD" w:rsidP="009568DD">
      <w:pPr>
        <w:spacing w:before="240"/>
        <w:rPr>
          <w:sz w:val="22"/>
          <w:szCs w:val="22"/>
        </w:rPr>
      </w:pPr>
      <w:r w:rsidRPr="00F80466">
        <w:rPr>
          <w:sz w:val="22"/>
          <w:szCs w:val="22"/>
        </w:rPr>
        <w:t xml:space="preserve">&lt;Full official name of contractor&gt; </w:t>
      </w:r>
    </w:p>
    <w:p w14:paraId="3C98DAA2" w14:textId="77777777" w:rsidR="009568DD" w:rsidRPr="00F80466" w:rsidRDefault="009568DD" w:rsidP="009568DD">
      <w:pPr>
        <w:jc w:val="both"/>
        <w:rPr>
          <w:sz w:val="22"/>
          <w:szCs w:val="22"/>
        </w:rPr>
      </w:pPr>
      <w:r w:rsidRPr="00F80466">
        <w:rPr>
          <w:sz w:val="22"/>
          <w:szCs w:val="22"/>
        </w:rPr>
        <w:t>[&lt;Legal status/title&gt;]</w:t>
      </w:r>
      <w:r w:rsidRPr="00F80466">
        <w:rPr>
          <w:rStyle w:val="FootnoteReference"/>
          <w:sz w:val="22"/>
          <w:szCs w:val="22"/>
        </w:rPr>
        <w:footnoteReference w:id="1"/>
      </w:r>
    </w:p>
    <w:p w14:paraId="4F0840EF" w14:textId="77777777" w:rsidR="009568DD" w:rsidRPr="00F80466" w:rsidRDefault="009568DD" w:rsidP="009568DD">
      <w:pPr>
        <w:jc w:val="both"/>
        <w:rPr>
          <w:sz w:val="22"/>
          <w:szCs w:val="22"/>
        </w:rPr>
      </w:pPr>
      <w:r w:rsidRPr="00F80466">
        <w:rPr>
          <w:sz w:val="22"/>
          <w:szCs w:val="22"/>
        </w:rPr>
        <w:t>[&lt;Official registration number&gt;]</w:t>
      </w:r>
      <w:r w:rsidRPr="00F80466">
        <w:rPr>
          <w:rStyle w:val="FootnoteReference"/>
          <w:sz w:val="22"/>
          <w:szCs w:val="22"/>
        </w:rPr>
        <w:footnoteReference w:id="2"/>
      </w:r>
    </w:p>
    <w:p w14:paraId="0AAFE0A0" w14:textId="77777777" w:rsidR="009568DD" w:rsidRPr="00F80466" w:rsidRDefault="009568DD" w:rsidP="009568DD">
      <w:pPr>
        <w:jc w:val="both"/>
        <w:rPr>
          <w:sz w:val="22"/>
          <w:szCs w:val="22"/>
        </w:rPr>
      </w:pPr>
      <w:r w:rsidRPr="00F80466">
        <w:rPr>
          <w:sz w:val="22"/>
          <w:szCs w:val="22"/>
        </w:rPr>
        <w:t>&lt;Full official address&gt;</w:t>
      </w:r>
    </w:p>
    <w:p w14:paraId="18491EC3" w14:textId="334F3CEF" w:rsidR="009568DD" w:rsidRPr="009B30FB" w:rsidRDefault="009568DD" w:rsidP="009568DD">
      <w:pPr>
        <w:jc w:val="both"/>
        <w:rPr>
          <w:sz w:val="22"/>
          <w:szCs w:val="22"/>
        </w:rPr>
      </w:pPr>
      <w:r w:rsidRPr="00F80466">
        <w:rPr>
          <w:sz w:val="22"/>
          <w:szCs w:val="22"/>
        </w:rPr>
        <w:t>[&lt;VAT number</w:t>
      </w:r>
      <w:r>
        <w:rPr>
          <w:sz w:val="22"/>
          <w:szCs w:val="22"/>
        </w:rPr>
        <w:t>&gt;</w:t>
      </w:r>
      <w:r w:rsidRPr="009B30FB">
        <w:rPr>
          <w:sz w:val="22"/>
          <w:szCs w:val="22"/>
        </w:rPr>
        <w:t>]</w:t>
      </w:r>
      <w:r w:rsidRPr="009B30FB">
        <w:rPr>
          <w:rStyle w:val="FootnoteReference"/>
          <w:sz w:val="22"/>
          <w:szCs w:val="22"/>
        </w:rPr>
        <w:footnoteReference w:id="3"/>
      </w:r>
      <w:r w:rsidRPr="009B30FB">
        <w:rPr>
          <w:sz w:val="22"/>
          <w:szCs w:val="22"/>
        </w:rPr>
        <w:t>, (</w:t>
      </w:r>
      <w:r>
        <w:rPr>
          <w:sz w:val="22"/>
          <w:szCs w:val="22"/>
        </w:rPr>
        <w:t>‘</w:t>
      </w:r>
      <w:r w:rsidRPr="009B30FB">
        <w:rPr>
          <w:sz w:val="22"/>
          <w:szCs w:val="22"/>
        </w:rPr>
        <w:t xml:space="preserve">the </w:t>
      </w:r>
      <w:r w:rsidR="00E217B2">
        <w:rPr>
          <w:sz w:val="22"/>
          <w:szCs w:val="22"/>
        </w:rPr>
        <w:t>C</w:t>
      </w:r>
      <w:r w:rsidRPr="009B30FB">
        <w:rPr>
          <w:sz w:val="22"/>
          <w:szCs w:val="22"/>
        </w:rPr>
        <w:t>ontractor</w:t>
      </w:r>
      <w:r>
        <w:rPr>
          <w:sz w:val="22"/>
          <w:szCs w:val="22"/>
        </w:rPr>
        <w:t>’</w:t>
      </w:r>
      <w:r w:rsidRPr="009B30FB">
        <w:rPr>
          <w:sz w:val="22"/>
          <w:szCs w:val="22"/>
        </w:rPr>
        <w:t>)</w:t>
      </w:r>
    </w:p>
    <w:p w14:paraId="482DE100" w14:textId="77777777" w:rsidR="009568DD" w:rsidRPr="009B30FB" w:rsidRDefault="009568DD" w:rsidP="009568DD">
      <w:pPr>
        <w:tabs>
          <w:tab w:val="left" w:pos="-1440"/>
          <w:tab w:val="left" w:pos="-720"/>
          <w:tab w:val="left" w:pos="828"/>
          <w:tab w:val="left" w:pos="1044"/>
          <w:tab w:val="left" w:pos="1260"/>
          <w:tab w:val="left" w:pos="1476"/>
          <w:tab w:val="left" w:pos="1692"/>
          <w:tab w:val="left" w:pos="2160"/>
        </w:tabs>
        <w:spacing w:after="240"/>
        <w:jc w:val="right"/>
        <w:rPr>
          <w:sz w:val="22"/>
          <w:szCs w:val="22"/>
        </w:rPr>
      </w:pPr>
      <w:r w:rsidRPr="009B30FB">
        <w:rPr>
          <w:sz w:val="22"/>
          <w:szCs w:val="22"/>
        </w:rPr>
        <w:t>of the other part,</w:t>
      </w:r>
    </w:p>
    <w:p w14:paraId="231DA5C0" w14:textId="77777777" w:rsidR="009568DD" w:rsidRPr="009B30FB" w:rsidRDefault="009568DD" w:rsidP="009568DD">
      <w:pPr>
        <w:tabs>
          <w:tab w:val="left" w:pos="-1440"/>
          <w:tab w:val="left" w:pos="-720"/>
          <w:tab w:val="left" w:pos="828"/>
          <w:tab w:val="left" w:pos="1044"/>
          <w:tab w:val="left" w:pos="1260"/>
          <w:tab w:val="left" w:pos="1476"/>
          <w:tab w:val="left" w:pos="1692"/>
          <w:tab w:val="left" w:pos="2160"/>
        </w:tabs>
        <w:jc w:val="right"/>
        <w:rPr>
          <w:sz w:val="22"/>
          <w:szCs w:val="22"/>
        </w:rPr>
      </w:pPr>
    </w:p>
    <w:p w14:paraId="436C8E0B" w14:textId="77777777" w:rsidR="009568DD" w:rsidRPr="009B30FB" w:rsidRDefault="009568DD" w:rsidP="009568DD">
      <w:pPr>
        <w:spacing w:after="240"/>
        <w:rPr>
          <w:sz w:val="22"/>
          <w:szCs w:val="22"/>
        </w:rPr>
      </w:pPr>
      <w:r w:rsidRPr="009B30FB">
        <w:rPr>
          <w:sz w:val="22"/>
          <w:szCs w:val="22"/>
        </w:rPr>
        <w:t>have agreed as follows:</w:t>
      </w:r>
    </w:p>
    <w:p w14:paraId="369206ED" w14:textId="0126AF40" w:rsidR="009568DD" w:rsidRPr="009568DD" w:rsidRDefault="001F1AA6" w:rsidP="009568DD">
      <w:pPr>
        <w:spacing w:before="240"/>
        <w:jc w:val="center"/>
        <w:outlineLvl w:val="0"/>
        <w:rPr>
          <w:b/>
          <w:sz w:val="28"/>
        </w:rPr>
      </w:pPr>
      <w:r w:rsidRPr="006A57F1">
        <w:rPr>
          <w:b/>
          <w:sz w:val="28"/>
        </w:rPr>
        <w:t>PROJECT: CFSP/202</w:t>
      </w:r>
      <w:r>
        <w:rPr>
          <w:b/>
          <w:sz w:val="28"/>
        </w:rPr>
        <w:t>2</w:t>
      </w:r>
      <w:r w:rsidRPr="006A57F1">
        <w:rPr>
          <w:b/>
          <w:sz w:val="28"/>
        </w:rPr>
        <w:t>/</w:t>
      </w:r>
      <w:r>
        <w:rPr>
          <w:b/>
          <w:sz w:val="28"/>
        </w:rPr>
        <w:t>38</w:t>
      </w:r>
      <w:r w:rsidRPr="006A57F1">
        <w:rPr>
          <w:b/>
          <w:sz w:val="28"/>
        </w:rPr>
        <w:t>/EUMM Georgia</w:t>
      </w:r>
    </w:p>
    <w:p w14:paraId="1B207E27" w14:textId="6EB1579E" w:rsidR="009568DD" w:rsidRPr="00AD5845" w:rsidRDefault="009568DD" w:rsidP="00681FD5">
      <w:pPr>
        <w:spacing w:before="240" w:after="120"/>
        <w:jc w:val="center"/>
        <w:outlineLvl w:val="0"/>
        <w:rPr>
          <w:b/>
          <w:color w:val="000000"/>
          <w:sz w:val="28"/>
          <w:szCs w:val="28"/>
        </w:rPr>
      </w:pPr>
      <w:r w:rsidRPr="00AD5845">
        <w:rPr>
          <w:b/>
          <w:sz w:val="28"/>
          <w:szCs w:val="28"/>
        </w:rPr>
        <w:t>Framework Contract for the Supply</w:t>
      </w:r>
      <w:r w:rsidR="00AD5845" w:rsidRPr="00AD5845">
        <w:rPr>
          <w:rStyle w:val="Strong"/>
          <w:sz w:val="28"/>
          <w:szCs w:val="28"/>
        </w:rPr>
        <w:t xml:space="preserve"> of Patrol Clothing and Protective Work Clothing to EUMM Georgia</w:t>
      </w:r>
      <w:r w:rsidRPr="00AD5845">
        <w:rPr>
          <w:b/>
          <w:sz w:val="28"/>
          <w:szCs w:val="28"/>
        </w:rPr>
        <w:t xml:space="preserve"> </w:t>
      </w:r>
    </w:p>
    <w:p w14:paraId="48945FA8" w14:textId="39EF6F66" w:rsidR="009568DD" w:rsidRPr="00AE7336" w:rsidRDefault="009568DD" w:rsidP="00681FD5">
      <w:pPr>
        <w:spacing w:before="240" w:after="120"/>
        <w:jc w:val="center"/>
        <w:outlineLvl w:val="0"/>
        <w:rPr>
          <w:b/>
          <w:sz w:val="28"/>
        </w:rPr>
      </w:pPr>
      <w:r w:rsidRPr="007B70EE">
        <w:rPr>
          <w:b/>
          <w:sz w:val="22"/>
        </w:rPr>
        <w:t xml:space="preserve">Identification number </w:t>
      </w:r>
      <w:r w:rsidR="00890534" w:rsidRPr="00D92C2D">
        <w:rPr>
          <w:b/>
          <w:sz w:val="24"/>
          <w:szCs w:val="24"/>
        </w:rPr>
        <w:t>EUMM-</w:t>
      </w:r>
      <w:r w:rsidR="00890534">
        <w:rPr>
          <w:b/>
          <w:sz w:val="24"/>
          <w:szCs w:val="24"/>
        </w:rPr>
        <w:t>23-8479</w:t>
      </w:r>
    </w:p>
    <w:p w14:paraId="7F26806D" w14:textId="77777777" w:rsidR="009568DD" w:rsidRPr="008E69F1" w:rsidRDefault="009568DD" w:rsidP="00681FD5">
      <w:pPr>
        <w:spacing w:before="120"/>
        <w:ind w:left="1282" w:hanging="1282"/>
        <w:outlineLvl w:val="0"/>
        <w:rPr>
          <w:b/>
          <w:sz w:val="24"/>
          <w:szCs w:val="24"/>
        </w:rPr>
      </w:pPr>
      <w:r w:rsidRPr="008E69F1">
        <w:rPr>
          <w:b/>
          <w:sz w:val="24"/>
          <w:szCs w:val="24"/>
        </w:rPr>
        <w:t>Article 1</w:t>
      </w:r>
      <w:r w:rsidRPr="008E69F1">
        <w:rPr>
          <w:b/>
          <w:sz w:val="24"/>
          <w:szCs w:val="24"/>
        </w:rPr>
        <w:tab/>
        <w:t>Subject</w:t>
      </w:r>
    </w:p>
    <w:p w14:paraId="705550E1" w14:textId="5693C764" w:rsidR="001C3D15" w:rsidRPr="008E69F1" w:rsidRDefault="001C3D15" w:rsidP="00C0224B">
      <w:pPr>
        <w:numPr>
          <w:ilvl w:val="1"/>
          <w:numId w:val="12"/>
        </w:numPr>
        <w:spacing w:before="240"/>
        <w:ind w:left="706" w:hanging="706"/>
        <w:jc w:val="both"/>
        <w:rPr>
          <w:sz w:val="22"/>
        </w:rPr>
      </w:pPr>
      <w:r w:rsidRPr="008E69F1">
        <w:rPr>
          <w:sz w:val="22"/>
        </w:rPr>
        <w:t xml:space="preserve">The subject of the contract shall be supply and delivery of tools and warehouse equipment as described in ANNEX II+III (technical Specifications + Technical Offer), in </w:t>
      </w:r>
      <w:r w:rsidR="00D876DB" w:rsidRPr="008E69F1">
        <w:rPr>
          <w:sz w:val="22"/>
        </w:rPr>
        <w:t>t</w:t>
      </w:r>
      <w:r w:rsidR="0063415F" w:rsidRPr="008E69F1">
        <w:rPr>
          <w:sz w:val="22"/>
        </w:rPr>
        <w:t>hree</w:t>
      </w:r>
      <w:r w:rsidR="00D876DB" w:rsidRPr="008E69F1">
        <w:rPr>
          <w:sz w:val="22"/>
        </w:rPr>
        <w:t xml:space="preserve"> lots:</w:t>
      </w:r>
    </w:p>
    <w:p w14:paraId="64149285" w14:textId="4864D9B9" w:rsidR="00D876DB" w:rsidRPr="008E69F1" w:rsidRDefault="00D876DB" w:rsidP="00D876DB">
      <w:pPr>
        <w:spacing w:before="240"/>
        <w:ind w:left="706"/>
        <w:jc w:val="both"/>
        <w:rPr>
          <w:sz w:val="22"/>
        </w:rPr>
      </w:pPr>
      <w:r w:rsidRPr="008E69F1">
        <w:rPr>
          <w:sz w:val="22"/>
        </w:rPr>
        <w:t xml:space="preserve">Lot 1 – </w:t>
      </w:r>
      <w:r w:rsidR="00607AE5" w:rsidRPr="008E69F1">
        <w:rPr>
          <w:sz w:val="22"/>
          <w:szCs w:val="22"/>
        </w:rPr>
        <w:t>P</w:t>
      </w:r>
      <w:r w:rsidR="00607AE5" w:rsidRPr="008E69F1">
        <w:rPr>
          <w:color w:val="000000"/>
          <w:sz w:val="22"/>
          <w:szCs w:val="22"/>
        </w:rPr>
        <w:t>atrol clothing and insignias with EUMM and EU flag logo</w:t>
      </w:r>
    </w:p>
    <w:p w14:paraId="29D53C22" w14:textId="6A377948" w:rsidR="00D876DB" w:rsidRPr="008E69F1" w:rsidRDefault="00D876DB" w:rsidP="00D876DB">
      <w:pPr>
        <w:spacing w:before="240"/>
        <w:ind w:left="706"/>
        <w:jc w:val="both"/>
        <w:rPr>
          <w:sz w:val="22"/>
        </w:rPr>
      </w:pPr>
      <w:r w:rsidRPr="008E69F1">
        <w:rPr>
          <w:sz w:val="22"/>
        </w:rPr>
        <w:t xml:space="preserve">Lot 2 – </w:t>
      </w:r>
      <w:r w:rsidR="00210247" w:rsidRPr="008E69F1">
        <w:rPr>
          <w:sz w:val="22"/>
          <w:szCs w:val="22"/>
        </w:rPr>
        <w:t>New design vests with EUMM logo reflective</w:t>
      </w:r>
    </w:p>
    <w:p w14:paraId="2B630E95" w14:textId="1738178D" w:rsidR="00AB5BE7" w:rsidRPr="008E69F1" w:rsidRDefault="00AB5BE7" w:rsidP="00D876DB">
      <w:pPr>
        <w:spacing w:before="240"/>
        <w:ind w:left="706"/>
        <w:jc w:val="both"/>
        <w:rPr>
          <w:sz w:val="22"/>
        </w:rPr>
      </w:pPr>
      <w:r w:rsidRPr="008E69F1">
        <w:rPr>
          <w:sz w:val="22"/>
        </w:rPr>
        <w:t xml:space="preserve">Lot 3– </w:t>
      </w:r>
      <w:r w:rsidR="0056698D" w:rsidRPr="008E69F1">
        <w:rPr>
          <w:sz w:val="22"/>
          <w:szCs w:val="22"/>
        </w:rPr>
        <w:t>Personnel protective clothing</w:t>
      </w:r>
    </w:p>
    <w:p w14:paraId="65B117FE" w14:textId="3FC7D579" w:rsidR="009568DD" w:rsidRPr="008E69F1" w:rsidRDefault="009568DD" w:rsidP="00C0224B">
      <w:pPr>
        <w:numPr>
          <w:ilvl w:val="1"/>
          <w:numId w:val="12"/>
        </w:numPr>
        <w:spacing w:before="240"/>
        <w:ind w:left="706" w:hanging="706"/>
        <w:jc w:val="both"/>
        <w:rPr>
          <w:sz w:val="22"/>
        </w:rPr>
      </w:pPr>
      <w:r w:rsidRPr="008E69F1">
        <w:rPr>
          <w:sz w:val="22"/>
        </w:rPr>
        <w:lastRenderedPageBreak/>
        <w:t>The quantities estimated and specified in ANNEX II +III are only indicative quantities and do NOT compel the Contracting authority to buy any of them. The Contracting authority may at its own discretion purchase fewer or more quantities that those estimated quantities per item, overall financial ceiling being the maximum budget available for this Framework Contract as expressed in article 3.1 below.</w:t>
      </w:r>
    </w:p>
    <w:p w14:paraId="4E4BCD6D" w14:textId="5BF4446E" w:rsidR="009568DD" w:rsidRPr="008E69F1" w:rsidRDefault="009568DD" w:rsidP="003A7C56">
      <w:pPr>
        <w:spacing w:before="120"/>
        <w:ind w:left="706" w:firstLine="14"/>
        <w:jc w:val="both"/>
        <w:rPr>
          <w:sz w:val="22"/>
        </w:rPr>
      </w:pPr>
      <w:r w:rsidRPr="008E69F1">
        <w:rPr>
          <w:sz w:val="22"/>
        </w:rPr>
        <w:t xml:space="preserve">The Contractor shall NOT be entitled to compensation and shall NOT be allowed to claim for changes of the unit </w:t>
      </w:r>
      <w:proofErr w:type="gramStart"/>
      <w:r w:rsidRPr="008E69F1">
        <w:rPr>
          <w:sz w:val="22"/>
        </w:rPr>
        <w:t>prices, in case</w:t>
      </w:r>
      <w:proofErr w:type="gramEnd"/>
      <w:r w:rsidRPr="008E69F1">
        <w:rPr>
          <w:sz w:val="22"/>
        </w:rPr>
        <w:t xml:space="preserve"> the Contracting authority decides to purchase fewer or more quantities than the indicative ones specified per item in Annex II + III and/or in case the Contracting authority decides not to purchase any of these quantities.</w:t>
      </w:r>
    </w:p>
    <w:p w14:paraId="00F13C01" w14:textId="77777777" w:rsidR="007B4E02" w:rsidRPr="008E69F1" w:rsidRDefault="007B4E02" w:rsidP="007B4E02">
      <w:pPr>
        <w:spacing w:before="120" w:after="120"/>
        <w:ind w:left="710"/>
        <w:jc w:val="both"/>
        <w:rPr>
          <w:sz w:val="22"/>
        </w:rPr>
      </w:pPr>
      <w:r w:rsidRPr="008E69F1">
        <w:rPr>
          <w:sz w:val="22"/>
        </w:rPr>
        <w:t>The Contracting Authority may also happen to order tools and equipment that are not included in ANNEX II+III; in such cases, the Project Manager of the Contracting Authority reserves the right to assess the reasonableness of the unit price quoted by the Contractor based on the current market prices in Georgia. When the unit price quoted is accepted, the item with its price will be added to the Contract and have the same regime as the items listed and accepted from the Contractor’s financial offer.  If a quoted price is not acceptable to the Contracting Authority, the latter reserves the right to purchase the item from an alternative source.</w:t>
      </w:r>
    </w:p>
    <w:p w14:paraId="3F4F2CE0" w14:textId="46002674" w:rsidR="000834C9" w:rsidRPr="008E69F1" w:rsidRDefault="000834C9" w:rsidP="0083749E">
      <w:pPr>
        <w:numPr>
          <w:ilvl w:val="1"/>
          <w:numId w:val="12"/>
        </w:numPr>
        <w:spacing w:before="120" w:after="120"/>
        <w:ind w:left="706" w:hanging="706"/>
        <w:jc w:val="both"/>
        <w:rPr>
          <w:sz w:val="22"/>
        </w:rPr>
      </w:pPr>
      <w:r w:rsidRPr="008E69F1">
        <w:rPr>
          <w:noProof/>
          <w:color w:val="000000"/>
          <w:sz w:val="22"/>
          <w:szCs w:val="22"/>
        </w:rPr>
        <w:t xml:space="preserve">The framework contract is concluded for a period of </w:t>
      </w:r>
      <w:r w:rsidR="00224DBA" w:rsidRPr="008E69F1">
        <w:rPr>
          <w:noProof/>
          <w:color w:val="000000"/>
          <w:sz w:val="22"/>
          <w:szCs w:val="22"/>
        </w:rPr>
        <w:t>two</w:t>
      </w:r>
      <w:r w:rsidRPr="008E69F1">
        <w:rPr>
          <w:noProof/>
          <w:color w:val="000000"/>
          <w:sz w:val="22"/>
          <w:szCs w:val="22"/>
        </w:rPr>
        <w:t xml:space="preserve"> year</w:t>
      </w:r>
      <w:r w:rsidR="00224DBA" w:rsidRPr="008E69F1">
        <w:rPr>
          <w:noProof/>
          <w:color w:val="000000"/>
          <w:sz w:val="22"/>
          <w:szCs w:val="22"/>
        </w:rPr>
        <w:t>s</w:t>
      </w:r>
      <w:r w:rsidRPr="008E69F1">
        <w:rPr>
          <w:noProof/>
          <w:color w:val="000000"/>
          <w:sz w:val="22"/>
          <w:szCs w:val="22"/>
        </w:rPr>
        <w:t xml:space="preserve"> (</w:t>
      </w:r>
      <w:r w:rsidR="00224DBA" w:rsidRPr="008E69F1">
        <w:rPr>
          <w:noProof/>
          <w:color w:val="000000"/>
          <w:sz w:val="22"/>
          <w:szCs w:val="22"/>
        </w:rPr>
        <w:t>24</w:t>
      </w:r>
      <w:r w:rsidRPr="008E69F1">
        <w:rPr>
          <w:noProof/>
          <w:color w:val="000000"/>
          <w:sz w:val="22"/>
          <w:szCs w:val="22"/>
        </w:rPr>
        <w:t xml:space="preserve"> months) </w:t>
      </w:r>
      <w:r w:rsidR="00E12F25" w:rsidRPr="008E69F1">
        <w:rPr>
          <w:noProof/>
          <w:color w:val="000000"/>
          <w:sz w:val="22"/>
          <w:szCs w:val="22"/>
        </w:rPr>
        <w:t>from the</w:t>
      </w:r>
      <w:r w:rsidRPr="008E69F1">
        <w:rPr>
          <w:noProof/>
          <w:color w:val="000000"/>
          <w:sz w:val="22"/>
          <w:szCs w:val="22"/>
        </w:rPr>
        <w:t xml:space="preserve"> date of </w:t>
      </w:r>
      <w:r w:rsidR="00E12F25" w:rsidRPr="008E69F1">
        <w:rPr>
          <w:noProof/>
          <w:color w:val="000000"/>
          <w:sz w:val="22"/>
          <w:szCs w:val="22"/>
        </w:rPr>
        <w:t xml:space="preserve">its </w:t>
      </w:r>
      <w:r w:rsidRPr="008E69F1">
        <w:rPr>
          <w:noProof/>
          <w:color w:val="000000"/>
          <w:sz w:val="22"/>
          <w:szCs w:val="22"/>
        </w:rPr>
        <w:t xml:space="preserve">signature </w:t>
      </w:r>
      <w:r w:rsidR="00E12F25" w:rsidRPr="008E69F1">
        <w:rPr>
          <w:noProof/>
          <w:color w:val="000000"/>
          <w:sz w:val="22"/>
          <w:szCs w:val="22"/>
        </w:rPr>
        <w:t>by both parties</w:t>
      </w:r>
      <w:r w:rsidR="00224DBA" w:rsidRPr="008E69F1">
        <w:rPr>
          <w:noProof/>
          <w:color w:val="000000"/>
          <w:sz w:val="22"/>
          <w:szCs w:val="22"/>
        </w:rPr>
        <w:t>.</w:t>
      </w:r>
    </w:p>
    <w:p w14:paraId="3112ADE4" w14:textId="239FE824" w:rsidR="009F0197" w:rsidRPr="008E69F1" w:rsidRDefault="009F0197" w:rsidP="00B055C7">
      <w:pPr>
        <w:pStyle w:val="PRAGHeading2"/>
        <w:numPr>
          <w:ilvl w:val="0"/>
          <w:numId w:val="0"/>
        </w:numPr>
        <w:spacing w:before="0" w:after="120"/>
        <w:ind w:left="706"/>
        <w:jc w:val="both"/>
        <w:rPr>
          <w:sz w:val="22"/>
          <w:szCs w:val="22"/>
          <w:lang w:val="en-GB"/>
        </w:rPr>
      </w:pPr>
      <w:r w:rsidRPr="008E69F1">
        <w:rPr>
          <w:sz w:val="22"/>
          <w:szCs w:val="22"/>
          <w:lang w:val="en-GB"/>
        </w:rPr>
        <w:t xml:space="preserve">It should however be noted that the performance of this contract after 14 December 2024 is subject to and conditional upon </w:t>
      </w:r>
      <w:proofErr w:type="spellStart"/>
      <w:r w:rsidRPr="008E69F1">
        <w:rPr>
          <w:sz w:val="22"/>
          <w:szCs w:val="22"/>
          <w:lang w:val="en-GB"/>
        </w:rPr>
        <w:t>i</w:t>
      </w:r>
      <w:proofErr w:type="spellEnd"/>
      <w:r w:rsidRPr="008E69F1">
        <w:rPr>
          <w:sz w:val="22"/>
          <w:szCs w:val="22"/>
          <w:lang w:val="en-GB"/>
        </w:rPr>
        <w:t xml:space="preserve">) the signature of a </w:t>
      </w:r>
      <w:r w:rsidR="00CB5932" w:rsidRPr="008E69F1">
        <w:rPr>
          <w:sz w:val="22"/>
          <w:szCs w:val="22"/>
          <w:lang w:val="en-GB"/>
        </w:rPr>
        <w:t>Contribution</w:t>
      </w:r>
      <w:r w:rsidRPr="008E69F1">
        <w:rPr>
          <w:sz w:val="22"/>
          <w:szCs w:val="22"/>
          <w:lang w:val="en-GB"/>
        </w:rPr>
        <w:t xml:space="preserve"> Agreement between the European Union and the EUMM Georgia covering the period onwards from 14 December 2024, as well as (ii) the availability of funds in the relevant budget line(s).</w:t>
      </w:r>
    </w:p>
    <w:p w14:paraId="0ED01B97" w14:textId="1180CD5C" w:rsidR="009F0197" w:rsidRPr="008E69F1" w:rsidRDefault="009F0197" w:rsidP="00B055C7">
      <w:pPr>
        <w:spacing w:after="120"/>
        <w:ind w:left="706"/>
        <w:jc w:val="both"/>
        <w:rPr>
          <w:sz w:val="22"/>
        </w:rPr>
      </w:pPr>
      <w:r w:rsidRPr="008E69F1">
        <w:rPr>
          <w:sz w:val="22"/>
          <w:szCs w:val="22"/>
        </w:rPr>
        <w:t xml:space="preserve">In case of non-renewal of CSDP Mission EUMM Georgia’s mandate or lack of signing of </w:t>
      </w:r>
      <w:r w:rsidR="00CB5932" w:rsidRPr="008E69F1">
        <w:rPr>
          <w:sz w:val="22"/>
          <w:szCs w:val="22"/>
        </w:rPr>
        <w:t>C</w:t>
      </w:r>
      <w:r w:rsidRPr="008E69F1">
        <w:rPr>
          <w:sz w:val="22"/>
          <w:szCs w:val="22"/>
        </w:rPr>
        <w:t xml:space="preserve">ontribution </w:t>
      </w:r>
      <w:r w:rsidR="00CB5932" w:rsidRPr="008E69F1">
        <w:rPr>
          <w:sz w:val="22"/>
          <w:szCs w:val="22"/>
        </w:rPr>
        <w:t>A</w:t>
      </w:r>
      <w:r w:rsidRPr="008E69F1">
        <w:rPr>
          <w:sz w:val="22"/>
          <w:szCs w:val="22"/>
        </w:rPr>
        <w:t>greement with the European Commission, the framework contract shall be automatically terminated by the Contracting Authority. Specific contracts or purchase orders already signed and accepted by the contractor shall not be affected by the automatic termination of the framework contract and the supplies ordered shall be regularly paid by the Contracting Authority in accordance with the Article 29 of the Special Conditions.</w:t>
      </w:r>
    </w:p>
    <w:p w14:paraId="2950EA91" w14:textId="47450EA2" w:rsidR="009568DD" w:rsidRPr="008E69F1" w:rsidRDefault="009568DD" w:rsidP="00B055C7">
      <w:pPr>
        <w:numPr>
          <w:ilvl w:val="1"/>
          <w:numId w:val="12"/>
        </w:numPr>
        <w:spacing w:before="120" w:after="120"/>
        <w:ind w:left="706" w:hanging="706"/>
        <w:jc w:val="both"/>
        <w:rPr>
          <w:sz w:val="22"/>
        </w:rPr>
      </w:pPr>
      <w:r w:rsidRPr="008E69F1">
        <w:rPr>
          <w:sz w:val="22"/>
        </w:rPr>
        <w:t xml:space="preserve">The signature of this Framework Contract does not constitute a Contract for any of the goods listed in Article 1 above (with estimated quantities specified in ANNEX II+III). Only an </w:t>
      </w:r>
      <w:r w:rsidRPr="008E69F1">
        <w:rPr>
          <w:b/>
          <w:bCs/>
          <w:sz w:val="22"/>
        </w:rPr>
        <w:t>Order Form</w:t>
      </w:r>
      <w:r w:rsidRPr="008E69F1">
        <w:rPr>
          <w:sz w:val="22"/>
        </w:rPr>
        <w:t xml:space="preserve"> – the template provided in </w:t>
      </w:r>
      <w:r w:rsidRPr="008E69F1">
        <w:rPr>
          <w:b/>
          <w:bCs/>
          <w:sz w:val="22"/>
        </w:rPr>
        <w:t>Appendix A</w:t>
      </w:r>
      <w:r w:rsidRPr="008E69F1">
        <w:rPr>
          <w:sz w:val="22"/>
        </w:rPr>
        <w:t xml:space="preserve"> – shall obligate the Contracting Authority to purchase goods as identified therein.</w:t>
      </w:r>
    </w:p>
    <w:p w14:paraId="57630C21" w14:textId="01984D28" w:rsidR="009568DD" w:rsidRPr="008E69F1" w:rsidRDefault="009568DD" w:rsidP="00B055C7">
      <w:pPr>
        <w:spacing w:after="120"/>
        <w:ind w:left="706" w:firstLine="14"/>
        <w:jc w:val="both"/>
        <w:rPr>
          <w:sz w:val="22"/>
        </w:rPr>
      </w:pPr>
      <w:r w:rsidRPr="008E69F1">
        <w:rPr>
          <w:sz w:val="22"/>
        </w:rPr>
        <w:t xml:space="preserve">Whenever the Contracting Authority intends to acquire products covered by the Framework Contract, it shall send to the Contractor an </w:t>
      </w:r>
      <w:r w:rsidRPr="008E69F1">
        <w:rPr>
          <w:b/>
          <w:bCs/>
          <w:sz w:val="22"/>
        </w:rPr>
        <w:t>Order Form</w:t>
      </w:r>
      <w:r w:rsidRPr="008E69F1">
        <w:rPr>
          <w:sz w:val="22"/>
        </w:rPr>
        <w:t xml:space="preserve"> – using the template presented in </w:t>
      </w:r>
      <w:r w:rsidRPr="008E69F1">
        <w:rPr>
          <w:b/>
          <w:bCs/>
          <w:sz w:val="22"/>
        </w:rPr>
        <w:t>Appendix A</w:t>
      </w:r>
      <w:r w:rsidRPr="008E69F1">
        <w:rPr>
          <w:sz w:val="22"/>
        </w:rPr>
        <w:t xml:space="preserve"> – detailing the type and quantity of the products wanted. The Contractor shall sign and return the order form to the Contracting Authority within 5 working days. </w:t>
      </w:r>
    </w:p>
    <w:p w14:paraId="32638224" w14:textId="514D22FC" w:rsidR="005A6E7E" w:rsidRPr="008E69F1" w:rsidRDefault="009568DD" w:rsidP="00B055C7">
      <w:pPr>
        <w:spacing w:after="120"/>
        <w:ind w:left="706" w:firstLine="14"/>
        <w:jc w:val="both"/>
        <w:rPr>
          <w:sz w:val="22"/>
        </w:rPr>
      </w:pPr>
      <w:r w:rsidRPr="008E69F1">
        <w:rPr>
          <w:sz w:val="22"/>
        </w:rPr>
        <w:t xml:space="preserve">The time limit for delivery of goods shall be </w:t>
      </w:r>
      <w:r w:rsidR="00B27617" w:rsidRPr="008E69F1">
        <w:rPr>
          <w:sz w:val="22"/>
        </w:rPr>
        <w:t>45</w:t>
      </w:r>
      <w:r w:rsidRPr="008E69F1">
        <w:rPr>
          <w:sz w:val="22"/>
        </w:rPr>
        <w:t xml:space="preserve"> (</w:t>
      </w:r>
      <w:r w:rsidR="00B27617" w:rsidRPr="008E69F1">
        <w:rPr>
          <w:sz w:val="22"/>
        </w:rPr>
        <w:t>forty</w:t>
      </w:r>
      <w:r w:rsidR="00791DB1" w:rsidRPr="008E69F1">
        <w:rPr>
          <w:sz w:val="22"/>
        </w:rPr>
        <w:t>-five</w:t>
      </w:r>
      <w:r w:rsidRPr="008E69F1">
        <w:rPr>
          <w:sz w:val="22"/>
        </w:rPr>
        <w:t xml:space="preserve">) calendar days from the date of signature of an </w:t>
      </w:r>
      <w:r w:rsidR="00E65339" w:rsidRPr="008E69F1">
        <w:rPr>
          <w:sz w:val="22"/>
        </w:rPr>
        <w:t>Order Form</w:t>
      </w:r>
      <w:r w:rsidRPr="008E69F1">
        <w:rPr>
          <w:sz w:val="22"/>
        </w:rPr>
        <w:t xml:space="preserve"> by all parties and the Incoterm applicable shall be DDP </w:t>
      </w:r>
      <w:r w:rsidRPr="008E69F1">
        <w:rPr>
          <w:rStyle w:val="FootnoteReference"/>
          <w:sz w:val="22"/>
        </w:rPr>
        <w:footnoteReference w:id="4"/>
      </w:r>
      <w:r w:rsidRPr="008E69F1">
        <w:rPr>
          <w:sz w:val="22"/>
        </w:rPr>
        <w:t xml:space="preserve">. Provisional acceptance shall take place within 30 calendar days </w:t>
      </w:r>
      <w:r w:rsidR="00083C35">
        <w:rPr>
          <w:sz w:val="22"/>
        </w:rPr>
        <w:t>from</w:t>
      </w:r>
      <w:r w:rsidRPr="008E69F1">
        <w:rPr>
          <w:sz w:val="22"/>
        </w:rPr>
        <w:t xml:space="preserve"> receipt of goods. </w:t>
      </w:r>
    </w:p>
    <w:p w14:paraId="2066C569" w14:textId="77777777" w:rsidR="00AA2A7E" w:rsidRPr="008E69F1" w:rsidRDefault="009568DD" w:rsidP="00B055C7">
      <w:pPr>
        <w:numPr>
          <w:ilvl w:val="1"/>
          <w:numId w:val="12"/>
        </w:numPr>
        <w:spacing w:before="120" w:after="120"/>
        <w:ind w:left="706" w:hanging="706"/>
        <w:jc w:val="both"/>
        <w:rPr>
          <w:sz w:val="22"/>
        </w:rPr>
      </w:pPr>
      <w:r w:rsidRPr="008E69F1">
        <w:rPr>
          <w:sz w:val="22"/>
        </w:rPr>
        <w:t xml:space="preserve">The place of delivery, inspection and acceptance of goods shall be EUMM Headquarters Warehouse </w:t>
      </w:r>
      <w:r w:rsidR="00A07B32" w:rsidRPr="008E69F1">
        <w:rPr>
          <w:sz w:val="22"/>
          <w:szCs w:val="22"/>
        </w:rPr>
        <w:t xml:space="preserve">15 </w:t>
      </w:r>
      <w:proofErr w:type="spellStart"/>
      <w:r w:rsidR="00A07B32" w:rsidRPr="008E69F1">
        <w:rPr>
          <w:sz w:val="22"/>
          <w:szCs w:val="22"/>
        </w:rPr>
        <w:t>Nestan-Darejani</w:t>
      </w:r>
      <w:proofErr w:type="spellEnd"/>
      <w:r w:rsidR="00A07B32" w:rsidRPr="008E69F1">
        <w:rPr>
          <w:sz w:val="22"/>
          <w:szCs w:val="22"/>
        </w:rPr>
        <w:t xml:space="preserve"> Street (Didi </w:t>
      </w:r>
      <w:proofErr w:type="spellStart"/>
      <w:r w:rsidR="00A07B32" w:rsidRPr="008E69F1">
        <w:rPr>
          <w:sz w:val="22"/>
          <w:szCs w:val="22"/>
        </w:rPr>
        <w:t>Dighomi</w:t>
      </w:r>
      <w:proofErr w:type="spellEnd"/>
      <w:r w:rsidR="00A07B32" w:rsidRPr="008E69F1">
        <w:rPr>
          <w:sz w:val="22"/>
          <w:szCs w:val="22"/>
        </w:rPr>
        <w:t>), Tbilisi, Georgia</w:t>
      </w:r>
      <w:r w:rsidR="00C25D3A" w:rsidRPr="008E69F1">
        <w:rPr>
          <w:sz w:val="22"/>
          <w:szCs w:val="22"/>
        </w:rPr>
        <w:t xml:space="preserve"> </w:t>
      </w:r>
      <w:r w:rsidR="00A07B32" w:rsidRPr="008E69F1">
        <w:rPr>
          <w:sz w:val="22"/>
        </w:rPr>
        <w:t>or at other addresses in Tbilisi, Georgia, which will be specified in the Order Forms.</w:t>
      </w:r>
    </w:p>
    <w:p w14:paraId="6C1B5BAB" w14:textId="3613606B" w:rsidR="009568DD" w:rsidRPr="008E69F1" w:rsidRDefault="009568DD" w:rsidP="00B055C7">
      <w:pPr>
        <w:numPr>
          <w:ilvl w:val="1"/>
          <w:numId w:val="12"/>
        </w:numPr>
        <w:spacing w:before="120" w:after="120"/>
        <w:ind w:left="706" w:hanging="706"/>
        <w:jc w:val="both"/>
        <w:rPr>
          <w:sz w:val="22"/>
        </w:rPr>
      </w:pPr>
      <w:r w:rsidRPr="008E69F1">
        <w:rPr>
          <w:sz w:val="22"/>
        </w:rPr>
        <w:t xml:space="preserve">The Contractor shall comply strictly with the terms of </w:t>
      </w:r>
      <w:r w:rsidR="0090078B" w:rsidRPr="008E69F1">
        <w:rPr>
          <w:sz w:val="22"/>
        </w:rPr>
        <w:t>the Special</w:t>
      </w:r>
      <w:r w:rsidRPr="008E69F1">
        <w:rPr>
          <w:sz w:val="22"/>
        </w:rPr>
        <w:t xml:space="preserve"> Conditions and the technical annex.  </w:t>
      </w:r>
    </w:p>
    <w:p w14:paraId="2BB8FE6B" w14:textId="7ACAF46F" w:rsidR="009568DD" w:rsidRPr="008E69F1" w:rsidRDefault="009568DD" w:rsidP="00B055C7">
      <w:pPr>
        <w:spacing w:after="120"/>
        <w:jc w:val="both"/>
        <w:rPr>
          <w:b/>
          <w:sz w:val="24"/>
          <w:szCs w:val="24"/>
        </w:rPr>
      </w:pPr>
      <w:r w:rsidRPr="008E69F1">
        <w:rPr>
          <w:sz w:val="22"/>
        </w:rPr>
        <w:lastRenderedPageBreak/>
        <w:t xml:space="preserve"> </w:t>
      </w:r>
      <w:r w:rsidRPr="008E69F1">
        <w:rPr>
          <w:b/>
          <w:sz w:val="24"/>
          <w:szCs w:val="24"/>
        </w:rPr>
        <w:t xml:space="preserve">Article </w:t>
      </w:r>
      <w:r w:rsidR="0090078B" w:rsidRPr="008E69F1">
        <w:rPr>
          <w:b/>
          <w:sz w:val="24"/>
          <w:szCs w:val="24"/>
        </w:rPr>
        <w:t>2 Origin</w:t>
      </w:r>
    </w:p>
    <w:p w14:paraId="23575513" w14:textId="77777777" w:rsidR="009568DD" w:rsidRPr="008E69F1" w:rsidRDefault="009568DD" w:rsidP="00B055C7">
      <w:pPr>
        <w:jc w:val="both"/>
        <w:rPr>
          <w:sz w:val="22"/>
        </w:rPr>
      </w:pPr>
      <w:r w:rsidRPr="008E69F1">
        <w:rPr>
          <w:sz w:val="22"/>
        </w:rPr>
        <w:t xml:space="preserve">           No restrictions whatsoever shall apply to the origins of the supplies. </w:t>
      </w:r>
    </w:p>
    <w:p w14:paraId="644BE35B" w14:textId="42EC4456" w:rsidR="009568DD" w:rsidRPr="008E69F1" w:rsidRDefault="009568DD" w:rsidP="00B055C7">
      <w:pPr>
        <w:spacing w:before="240"/>
        <w:jc w:val="both"/>
        <w:rPr>
          <w:b/>
          <w:sz w:val="24"/>
          <w:szCs w:val="24"/>
        </w:rPr>
      </w:pPr>
      <w:r w:rsidRPr="008E69F1">
        <w:rPr>
          <w:b/>
          <w:sz w:val="24"/>
          <w:szCs w:val="24"/>
        </w:rPr>
        <w:t xml:space="preserve">Article </w:t>
      </w:r>
      <w:r w:rsidR="0090078B" w:rsidRPr="008E69F1">
        <w:rPr>
          <w:b/>
          <w:sz w:val="24"/>
          <w:szCs w:val="24"/>
        </w:rPr>
        <w:t>3 Price</w:t>
      </w:r>
      <w:r w:rsidRPr="008E69F1">
        <w:rPr>
          <w:b/>
          <w:sz w:val="24"/>
          <w:szCs w:val="24"/>
        </w:rPr>
        <w:t xml:space="preserve"> </w:t>
      </w:r>
    </w:p>
    <w:p w14:paraId="4E5DFD0A" w14:textId="77777777" w:rsidR="009568DD" w:rsidRPr="008E69F1" w:rsidRDefault="009568DD" w:rsidP="009568DD">
      <w:pPr>
        <w:jc w:val="both"/>
        <w:rPr>
          <w:sz w:val="22"/>
        </w:rPr>
      </w:pPr>
    </w:p>
    <w:p w14:paraId="06C14074" w14:textId="7316C24B" w:rsidR="009568DD" w:rsidRPr="008E69F1" w:rsidRDefault="00312703" w:rsidP="007A0BBD">
      <w:pPr>
        <w:ind w:left="706" w:hanging="706"/>
        <w:jc w:val="both"/>
        <w:rPr>
          <w:color w:val="FF0000"/>
          <w:sz w:val="22"/>
        </w:rPr>
      </w:pPr>
      <w:r w:rsidRPr="008E69F1">
        <w:rPr>
          <w:sz w:val="22"/>
        </w:rPr>
        <w:t xml:space="preserve">3.1 </w:t>
      </w:r>
      <w:r w:rsidR="00C532F8" w:rsidRPr="008E69F1">
        <w:rPr>
          <w:sz w:val="22"/>
        </w:rPr>
        <w:tab/>
      </w:r>
      <w:r w:rsidRPr="008E69F1">
        <w:rPr>
          <w:sz w:val="22"/>
        </w:rPr>
        <w:t>The</w:t>
      </w:r>
      <w:r w:rsidR="009568DD" w:rsidRPr="008E69F1">
        <w:rPr>
          <w:sz w:val="22"/>
        </w:rPr>
        <w:t xml:space="preserve"> unit prices of the supplies shall be that shown on the financial offer (Annex IV)</w:t>
      </w:r>
      <w:r w:rsidR="007A0BBD" w:rsidRPr="008E69F1">
        <w:rPr>
          <w:sz w:val="22"/>
        </w:rPr>
        <w:t>.</w:t>
      </w:r>
    </w:p>
    <w:p w14:paraId="5D09391B" w14:textId="00A7C0A4" w:rsidR="00125A90" w:rsidRPr="008E69F1" w:rsidRDefault="009568DD" w:rsidP="00125A90">
      <w:pPr>
        <w:spacing w:before="120" w:after="120"/>
        <w:ind w:left="706" w:hanging="706"/>
        <w:jc w:val="both"/>
        <w:rPr>
          <w:bCs/>
          <w:sz w:val="22"/>
        </w:rPr>
      </w:pPr>
      <w:r w:rsidRPr="008E69F1">
        <w:rPr>
          <w:sz w:val="22"/>
        </w:rPr>
        <w:t xml:space="preserve">           </w:t>
      </w:r>
      <w:r w:rsidR="00C532F8" w:rsidRPr="008E69F1">
        <w:rPr>
          <w:sz w:val="22"/>
        </w:rPr>
        <w:tab/>
      </w:r>
      <w:r w:rsidRPr="008E69F1">
        <w:rPr>
          <w:sz w:val="22"/>
        </w:rPr>
        <w:t xml:space="preserve">The total maximum Contract value is </w:t>
      </w:r>
      <w:r w:rsidR="007A0BBD" w:rsidRPr="008E69F1">
        <w:rPr>
          <w:b/>
          <w:bCs/>
          <w:sz w:val="22"/>
        </w:rPr>
        <w:t>XXX</w:t>
      </w:r>
      <w:r w:rsidRPr="008E69F1">
        <w:rPr>
          <w:b/>
          <w:bCs/>
          <w:sz w:val="22"/>
        </w:rPr>
        <w:t xml:space="preserve"> EUR</w:t>
      </w:r>
      <w:r w:rsidRPr="008E69F1">
        <w:rPr>
          <w:sz w:val="22"/>
        </w:rPr>
        <w:t>.</w:t>
      </w:r>
      <w:r w:rsidR="00125A90" w:rsidRPr="008E69F1">
        <w:rPr>
          <w:sz w:val="22"/>
        </w:rPr>
        <w:t xml:space="preserve"> </w:t>
      </w:r>
      <w:r w:rsidR="00125A90" w:rsidRPr="008E69F1">
        <w:rPr>
          <w:bCs/>
          <w:sz w:val="22"/>
        </w:rPr>
        <w:t>The Contracting Authority is under no obligation to spend all these funds if the Contracting Authority – in its sole and absolute discretion</w:t>
      </w:r>
      <w:r w:rsidR="00AB14D3" w:rsidRPr="008E69F1">
        <w:rPr>
          <w:bCs/>
          <w:sz w:val="22"/>
        </w:rPr>
        <w:t xml:space="preserve">, </w:t>
      </w:r>
      <w:r w:rsidR="00125A90" w:rsidRPr="008E69F1">
        <w:rPr>
          <w:bCs/>
          <w:sz w:val="22"/>
        </w:rPr>
        <w:t>determines that such spending is not necessary.</w:t>
      </w:r>
    </w:p>
    <w:p w14:paraId="4F8C4C8D" w14:textId="7E3B2DEC" w:rsidR="009568DD" w:rsidRPr="008E69F1" w:rsidRDefault="009568DD" w:rsidP="006C12E2">
      <w:pPr>
        <w:spacing w:before="120"/>
        <w:ind w:left="706" w:hanging="706"/>
        <w:jc w:val="both"/>
        <w:rPr>
          <w:sz w:val="22"/>
        </w:rPr>
      </w:pPr>
      <w:r w:rsidRPr="008E69F1">
        <w:rPr>
          <w:sz w:val="22"/>
        </w:rPr>
        <w:t xml:space="preserve">3.2   </w:t>
      </w:r>
      <w:r w:rsidR="000E74F1" w:rsidRPr="008E69F1">
        <w:rPr>
          <w:sz w:val="22"/>
        </w:rPr>
        <w:tab/>
      </w:r>
      <w:r w:rsidRPr="008E69F1">
        <w:rPr>
          <w:sz w:val="22"/>
        </w:rPr>
        <w:t xml:space="preserve">Payments shall be made in accordance with the General and/or Special Conditions (Articles 26 to 28). </w:t>
      </w:r>
    </w:p>
    <w:p w14:paraId="1020F417" w14:textId="77777777" w:rsidR="001D4694" w:rsidRPr="008E69F1" w:rsidRDefault="001D4694" w:rsidP="00013410">
      <w:pPr>
        <w:spacing w:before="120"/>
        <w:ind w:left="706"/>
        <w:jc w:val="both"/>
        <w:rPr>
          <w:color w:val="000000"/>
          <w:sz w:val="22"/>
          <w:szCs w:val="22"/>
        </w:rPr>
      </w:pPr>
      <w:r w:rsidRPr="008E69F1">
        <w:rPr>
          <w:color w:val="000000"/>
          <w:sz w:val="22"/>
          <w:szCs w:val="22"/>
        </w:rPr>
        <w:t>EUMM is exempt from all taxes (including VAT), customs or import duties and other fiscal charges having equivalent effect, in respect of any goods to be supplied under this contract. All such goods must be delivered according to the DDP Incoterms regime.</w:t>
      </w:r>
    </w:p>
    <w:p w14:paraId="121A2598" w14:textId="77777777" w:rsidR="001D4694" w:rsidRPr="008E69F1" w:rsidRDefault="001D4694" w:rsidP="009568DD">
      <w:pPr>
        <w:jc w:val="both"/>
        <w:rPr>
          <w:sz w:val="22"/>
        </w:rPr>
      </w:pPr>
    </w:p>
    <w:p w14:paraId="3E26BB69" w14:textId="7A3B69A7" w:rsidR="009568DD" w:rsidRPr="008E69F1" w:rsidRDefault="009568DD" w:rsidP="00013410">
      <w:pPr>
        <w:spacing w:before="120"/>
        <w:ind w:left="1282" w:hanging="1282"/>
        <w:outlineLvl w:val="0"/>
        <w:rPr>
          <w:b/>
          <w:sz w:val="24"/>
          <w:szCs w:val="24"/>
        </w:rPr>
      </w:pPr>
      <w:r w:rsidRPr="008E69F1">
        <w:rPr>
          <w:b/>
          <w:sz w:val="24"/>
          <w:szCs w:val="24"/>
        </w:rPr>
        <w:t>Article 4</w:t>
      </w:r>
      <w:r w:rsidRPr="008E69F1">
        <w:rPr>
          <w:b/>
          <w:sz w:val="24"/>
          <w:szCs w:val="24"/>
        </w:rPr>
        <w:tab/>
        <w:t>Order of precedence of contract documents</w:t>
      </w:r>
    </w:p>
    <w:p w14:paraId="6EF06DFA" w14:textId="77777777" w:rsidR="009568DD" w:rsidRPr="008E69F1" w:rsidRDefault="009568DD" w:rsidP="00505915">
      <w:pPr>
        <w:spacing w:before="240" w:after="120"/>
        <w:jc w:val="both"/>
        <w:rPr>
          <w:sz w:val="22"/>
        </w:rPr>
      </w:pPr>
      <w:r w:rsidRPr="008E69F1">
        <w:rPr>
          <w:sz w:val="22"/>
        </w:rPr>
        <w:t>The contract is made up of the following documents, in order of precedence:</w:t>
      </w:r>
    </w:p>
    <w:p w14:paraId="18B810ED" w14:textId="3DFF8645" w:rsidR="009568DD" w:rsidRPr="008E69F1" w:rsidRDefault="009568DD" w:rsidP="00E60909">
      <w:pPr>
        <w:numPr>
          <w:ilvl w:val="0"/>
          <w:numId w:val="13"/>
        </w:numPr>
        <w:tabs>
          <w:tab w:val="clear" w:pos="360"/>
        </w:tabs>
        <w:spacing w:before="120"/>
        <w:ind w:left="709" w:hanging="425"/>
        <w:jc w:val="both"/>
        <w:rPr>
          <w:sz w:val="22"/>
        </w:rPr>
      </w:pPr>
      <w:r w:rsidRPr="008E69F1">
        <w:rPr>
          <w:sz w:val="22"/>
        </w:rPr>
        <w:t xml:space="preserve">the contract </w:t>
      </w:r>
      <w:r w:rsidR="000776C1" w:rsidRPr="008E69F1">
        <w:rPr>
          <w:sz w:val="22"/>
        </w:rPr>
        <w:t>agreement.</w:t>
      </w:r>
    </w:p>
    <w:p w14:paraId="686E065F" w14:textId="77777777" w:rsidR="009568DD" w:rsidRPr="008E69F1" w:rsidRDefault="009568DD" w:rsidP="00E60909">
      <w:pPr>
        <w:numPr>
          <w:ilvl w:val="0"/>
          <w:numId w:val="13"/>
        </w:numPr>
        <w:tabs>
          <w:tab w:val="clear" w:pos="360"/>
        </w:tabs>
        <w:spacing w:before="120"/>
        <w:ind w:left="709" w:hanging="425"/>
        <w:jc w:val="both"/>
        <w:rPr>
          <w:sz w:val="22"/>
        </w:rPr>
      </w:pPr>
      <w:r w:rsidRPr="008E69F1">
        <w:rPr>
          <w:sz w:val="22"/>
        </w:rPr>
        <w:t>the special conditions</w:t>
      </w:r>
    </w:p>
    <w:p w14:paraId="5FF76624" w14:textId="0ECEDB16" w:rsidR="009568DD" w:rsidRPr="008E69F1" w:rsidRDefault="009568DD" w:rsidP="00E60909">
      <w:pPr>
        <w:numPr>
          <w:ilvl w:val="0"/>
          <w:numId w:val="13"/>
        </w:numPr>
        <w:tabs>
          <w:tab w:val="clear" w:pos="360"/>
        </w:tabs>
        <w:spacing w:before="120"/>
        <w:ind w:left="709" w:hanging="425"/>
        <w:jc w:val="both"/>
        <w:rPr>
          <w:sz w:val="22"/>
        </w:rPr>
      </w:pPr>
      <w:r w:rsidRPr="008E69F1">
        <w:rPr>
          <w:sz w:val="22"/>
        </w:rPr>
        <w:t>the general conditions (Annex I)</w:t>
      </w:r>
    </w:p>
    <w:p w14:paraId="3116680B" w14:textId="30B7A28D" w:rsidR="009568DD" w:rsidRPr="008E69F1" w:rsidRDefault="009568DD" w:rsidP="00E60909">
      <w:pPr>
        <w:numPr>
          <w:ilvl w:val="0"/>
          <w:numId w:val="13"/>
        </w:numPr>
        <w:tabs>
          <w:tab w:val="clear" w:pos="360"/>
        </w:tabs>
        <w:spacing w:before="120"/>
        <w:ind w:left="709" w:hanging="425"/>
        <w:jc w:val="both"/>
        <w:rPr>
          <w:sz w:val="22"/>
        </w:rPr>
      </w:pPr>
      <w:r w:rsidRPr="008E69F1">
        <w:rPr>
          <w:sz w:val="22"/>
        </w:rPr>
        <w:t>the technical specifications (Annex II [including clarifications before the deadline for submission of tenders and minutes from the information meeting/site visit]</w:t>
      </w:r>
    </w:p>
    <w:p w14:paraId="43A2363A" w14:textId="0FE3C09C" w:rsidR="009568DD" w:rsidRPr="008E69F1" w:rsidRDefault="009568DD" w:rsidP="00E60909">
      <w:pPr>
        <w:numPr>
          <w:ilvl w:val="0"/>
          <w:numId w:val="13"/>
        </w:numPr>
        <w:tabs>
          <w:tab w:val="clear" w:pos="360"/>
        </w:tabs>
        <w:spacing w:before="120"/>
        <w:ind w:left="709" w:hanging="425"/>
        <w:jc w:val="both"/>
        <w:rPr>
          <w:sz w:val="22"/>
        </w:rPr>
      </w:pPr>
      <w:r w:rsidRPr="008E69F1">
        <w:rPr>
          <w:sz w:val="22"/>
        </w:rPr>
        <w:t>the technical offer (Annex III [including clarifications from the tenderer provided during tender evaluation])</w:t>
      </w:r>
    </w:p>
    <w:p w14:paraId="41072CCE" w14:textId="2F60DBCB" w:rsidR="009568DD" w:rsidRPr="008E69F1" w:rsidRDefault="009568DD" w:rsidP="00E60909">
      <w:pPr>
        <w:numPr>
          <w:ilvl w:val="0"/>
          <w:numId w:val="13"/>
        </w:numPr>
        <w:tabs>
          <w:tab w:val="clear" w:pos="360"/>
        </w:tabs>
        <w:spacing w:before="120"/>
        <w:ind w:left="709" w:hanging="425"/>
        <w:jc w:val="both"/>
        <w:rPr>
          <w:sz w:val="22"/>
        </w:rPr>
      </w:pPr>
      <w:r w:rsidRPr="008E69F1">
        <w:rPr>
          <w:sz w:val="22"/>
        </w:rPr>
        <w:t>the budget breakdown (Annex IV)</w:t>
      </w:r>
    </w:p>
    <w:p w14:paraId="58639A0A" w14:textId="77777777" w:rsidR="00E60909" w:rsidRPr="008E69F1" w:rsidRDefault="00E60909" w:rsidP="00E60909">
      <w:pPr>
        <w:widowControl w:val="0"/>
        <w:numPr>
          <w:ilvl w:val="0"/>
          <w:numId w:val="13"/>
        </w:numPr>
        <w:tabs>
          <w:tab w:val="clear" w:pos="360"/>
        </w:tabs>
        <w:spacing w:before="120"/>
        <w:ind w:left="720" w:hanging="432"/>
        <w:jc w:val="both"/>
        <w:rPr>
          <w:sz w:val="22"/>
          <w:szCs w:val="22"/>
        </w:rPr>
      </w:pPr>
      <w:r w:rsidRPr="008E69F1">
        <w:rPr>
          <w:noProof/>
          <w:sz w:val="22"/>
          <w:szCs w:val="22"/>
        </w:rPr>
        <w:t>Legal Entity File, Financial Identification Form and other relevant documents (Annex V</w:t>
      </w:r>
      <w:proofErr w:type="gramStart"/>
      <w:r w:rsidRPr="008E69F1">
        <w:rPr>
          <w:noProof/>
          <w:sz w:val="22"/>
          <w:szCs w:val="22"/>
        </w:rPr>
        <w:t>)</w:t>
      </w:r>
      <w:r w:rsidRPr="008E69F1">
        <w:rPr>
          <w:sz w:val="22"/>
          <w:szCs w:val="22"/>
        </w:rPr>
        <w:t>;</w:t>
      </w:r>
      <w:proofErr w:type="gramEnd"/>
    </w:p>
    <w:p w14:paraId="00194422" w14:textId="77777777" w:rsidR="00E60909" w:rsidRPr="008E69F1" w:rsidRDefault="00E60909" w:rsidP="00E60909">
      <w:pPr>
        <w:numPr>
          <w:ilvl w:val="0"/>
          <w:numId w:val="13"/>
        </w:numPr>
        <w:tabs>
          <w:tab w:val="clear" w:pos="360"/>
        </w:tabs>
        <w:spacing w:before="120"/>
        <w:ind w:left="709" w:hanging="425"/>
        <w:jc w:val="both"/>
        <w:rPr>
          <w:sz w:val="22"/>
        </w:rPr>
      </w:pPr>
      <w:r w:rsidRPr="008E69F1">
        <w:rPr>
          <w:sz w:val="22"/>
        </w:rPr>
        <w:t xml:space="preserve">C 11 - </w:t>
      </w:r>
      <w:r w:rsidRPr="008E69F1">
        <w:rPr>
          <w:noProof/>
          <w:sz w:val="22"/>
          <w:szCs w:val="22"/>
        </w:rPr>
        <w:t>Provisional acceptance form (Annex VI)</w:t>
      </w:r>
    </w:p>
    <w:p w14:paraId="02D25AB3" w14:textId="46FCE590" w:rsidR="009568DD" w:rsidRPr="008E69F1" w:rsidRDefault="009568DD" w:rsidP="00505915">
      <w:pPr>
        <w:spacing w:before="240"/>
        <w:jc w:val="both"/>
        <w:outlineLvl w:val="0"/>
        <w:rPr>
          <w:sz w:val="22"/>
        </w:rPr>
      </w:pPr>
      <w:r w:rsidRPr="008E69F1">
        <w:rPr>
          <w:sz w:val="22"/>
        </w:rPr>
        <w:t xml:space="preserve">The various documents making up the contract shall be deemed to be mutually explanatory; in cases of ambiguity or divergence, they shall prevail in the order in which they appear above. </w:t>
      </w:r>
    </w:p>
    <w:p w14:paraId="3F199B52" w14:textId="4C385CC4" w:rsidR="009568DD" w:rsidRPr="008E69F1" w:rsidRDefault="001D4694" w:rsidP="000A2F45">
      <w:pPr>
        <w:spacing w:before="120" w:after="240"/>
        <w:jc w:val="both"/>
        <w:rPr>
          <w:sz w:val="22"/>
        </w:rPr>
      </w:pPr>
      <w:r w:rsidRPr="008E69F1">
        <w:rPr>
          <w:sz w:val="22"/>
        </w:rPr>
        <w:t xml:space="preserve">Done in </w:t>
      </w:r>
      <w:r w:rsidR="00A7299E" w:rsidRPr="008E69F1">
        <w:rPr>
          <w:sz w:val="22"/>
        </w:rPr>
        <w:t xml:space="preserve">English in </w:t>
      </w:r>
      <w:r w:rsidR="00D811F0" w:rsidRPr="008E69F1">
        <w:rPr>
          <w:sz w:val="22"/>
        </w:rPr>
        <w:t>two</w:t>
      </w:r>
      <w:r w:rsidR="009568DD" w:rsidRPr="008E69F1">
        <w:rPr>
          <w:sz w:val="22"/>
        </w:rPr>
        <w:t xml:space="preserve"> originals: </w:t>
      </w:r>
      <w:r w:rsidR="00D811F0" w:rsidRPr="008E69F1">
        <w:rPr>
          <w:sz w:val="22"/>
        </w:rPr>
        <w:t>one</w:t>
      </w:r>
      <w:r w:rsidR="009568DD" w:rsidRPr="008E69F1">
        <w:rPr>
          <w:sz w:val="22"/>
        </w:rPr>
        <w:t xml:space="preserve"> original being for the Contracting Authority, and one original being for the Contractor.</w:t>
      </w:r>
    </w:p>
    <w:tbl>
      <w:tblPr>
        <w:tblW w:w="9360" w:type="dxa"/>
        <w:tblInd w:w="108" w:type="dxa"/>
        <w:tblLayout w:type="fixed"/>
        <w:tblLook w:val="0000" w:firstRow="0" w:lastRow="0" w:firstColumn="0" w:lastColumn="0" w:noHBand="0" w:noVBand="0"/>
      </w:tblPr>
      <w:tblGrid>
        <w:gridCol w:w="4014"/>
        <w:gridCol w:w="756"/>
        <w:gridCol w:w="3150"/>
        <w:gridCol w:w="691"/>
        <w:gridCol w:w="749"/>
      </w:tblGrid>
      <w:tr w:rsidR="00013410" w:rsidRPr="008E69F1" w14:paraId="1910875C" w14:textId="77777777" w:rsidTr="00402168">
        <w:trPr>
          <w:trHeight w:val="520"/>
        </w:trPr>
        <w:tc>
          <w:tcPr>
            <w:tcW w:w="4770" w:type="dxa"/>
            <w:gridSpan w:val="2"/>
          </w:tcPr>
          <w:p w14:paraId="3C22D660" w14:textId="0260C664" w:rsidR="00013410" w:rsidRPr="008E69F1" w:rsidRDefault="00013410" w:rsidP="00CB623F">
            <w:pPr>
              <w:pStyle w:val="BodyText"/>
              <w:keepNext/>
              <w:ind w:left="567" w:hanging="567"/>
              <w:jc w:val="both"/>
              <w:rPr>
                <w:b/>
                <w:sz w:val="28"/>
                <w:szCs w:val="28"/>
              </w:rPr>
            </w:pPr>
            <w:r w:rsidRPr="008E69F1">
              <w:rPr>
                <w:b/>
                <w:sz w:val="28"/>
                <w:szCs w:val="28"/>
              </w:rPr>
              <w:t xml:space="preserve">For the </w:t>
            </w:r>
            <w:r w:rsidR="00402168">
              <w:rPr>
                <w:b/>
                <w:sz w:val="28"/>
                <w:szCs w:val="28"/>
              </w:rPr>
              <w:t>C</w:t>
            </w:r>
            <w:r w:rsidRPr="008E69F1">
              <w:rPr>
                <w:b/>
                <w:sz w:val="28"/>
                <w:szCs w:val="28"/>
              </w:rPr>
              <w:t>ontractor</w:t>
            </w:r>
          </w:p>
        </w:tc>
        <w:tc>
          <w:tcPr>
            <w:tcW w:w="4590" w:type="dxa"/>
            <w:gridSpan w:val="3"/>
          </w:tcPr>
          <w:p w14:paraId="1F86FFD0" w14:textId="2B601884" w:rsidR="00013410" w:rsidRPr="008E69F1" w:rsidRDefault="00013410" w:rsidP="00CB623F">
            <w:pPr>
              <w:pStyle w:val="BodyText"/>
              <w:keepNext/>
              <w:ind w:left="567" w:hanging="567"/>
              <w:jc w:val="both"/>
              <w:rPr>
                <w:b/>
                <w:sz w:val="28"/>
                <w:szCs w:val="28"/>
              </w:rPr>
            </w:pPr>
            <w:r w:rsidRPr="008E69F1">
              <w:rPr>
                <w:b/>
                <w:sz w:val="28"/>
                <w:szCs w:val="28"/>
              </w:rPr>
              <w:t xml:space="preserve">For the </w:t>
            </w:r>
            <w:r w:rsidR="00402168">
              <w:rPr>
                <w:b/>
                <w:sz w:val="28"/>
                <w:szCs w:val="28"/>
              </w:rPr>
              <w:t>C</w:t>
            </w:r>
            <w:r w:rsidRPr="008E69F1">
              <w:rPr>
                <w:b/>
                <w:sz w:val="28"/>
                <w:szCs w:val="28"/>
              </w:rPr>
              <w:t xml:space="preserve">ontracting </w:t>
            </w:r>
            <w:r w:rsidR="00402168">
              <w:rPr>
                <w:b/>
                <w:sz w:val="28"/>
                <w:szCs w:val="28"/>
              </w:rPr>
              <w:t>A</w:t>
            </w:r>
            <w:r w:rsidRPr="008E69F1">
              <w:rPr>
                <w:b/>
                <w:sz w:val="28"/>
                <w:szCs w:val="28"/>
              </w:rPr>
              <w:t>uthority</w:t>
            </w:r>
          </w:p>
        </w:tc>
      </w:tr>
      <w:tr w:rsidR="009568DD" w:rsidRPr="008E69F1" w14:paraId="21FBAA00" w14:textId="77777777" w:rsidTr="00402168">
        <w:trPr>
          <w:gridAfter w:val="1"/>
          <w:wAfter w:w="749" w:type="dxa"/>
          <w:trHeight w:val="520"/>
        </w:trPr>
        <w:tc>
          <w:tcPr>
            <w:tcW w:w="4770" w:type="dxa"/>
            <w:gridSpan w:val="2"/>
          </w:tcPr>
          <w:p w14:paraId="42FA3F14" w14:textId="47FC3A10" w:rsidR="009568DD" w:rsidRPr="008E69F1" w:rsidRDefault="009568DD" w:rsidP="00E66877">
            <w:pPr>
              <w:pStyle w:val="BodyText"/>
              <w:keepNext/>
              <w:ind w:left="567" w:hanging="567"/>
              <w:jc w:val="both"/>
              <w:rPr>
                <w:b/>
                <w:sz w:val="28"/>
                <w:szCs w:val="28"/>
              </w:rPr>
            </w:pPr>
          </w:p>
        </w:tc>
        <w:tc>
          <w:tcPr>
            <w:tcW w:w="3841" w:type="dxa"/>
            <w:gridSpan w:val="2"/>
          </w:tcPr>
          <w:p w14:paraId="1552BBCF" w14:textId="497FD431" w:rsidR="009568DD" w:rsidRPr="008E69F1" w:rsidRDefault="009568DD" w:rsidP="00E66877">
            <w:pPr>
              <w:pStyle w:val="BodyText"/>
              <w:keepNext/>
              <w:ind w:left="567" w:hanging="567"/>
              <w:jc w:val="both"/>
              <w:rPr>
                <w:b/>
                <w:sz w:val="28"/>
                <w:szCs w:val="28"/>
              </w:rPr>
            </w:pPr>
          </w:p>
        </w:tc>
      </w:tr>
      <w:tr w:rsidR="009568DD" w:rsidRPr="008E69F1" w14:paraId="4B715644" w14:textId="77777777" w:rsidTr="00402168">
        <w:trPr>
          <w:gridAfter w:val="1"/>
          <w:wAfter w:w="749" w:type="dxa"/>
          <w:cantSplit/>
          <w:trHeight w:val="555"/>
        </w:trPr>
        <w:tc>
          <w:tcPr>
            <w:tcW w:w="4014" w:type="dxa"/>
          </w:tcPr>
          <w:p w14:paraId="4EB58583" w14:textId="77777777" w:rsidR="009568DD" w:rsidRPr="008E69F1" w:rsidRDefault="009568DD" w:rsidP="00E66877">
            <w:pPr>
              <w:pStyle w:val="BodyText"/>
              <w:keepNext/>
              <w:ind w:left="567" w:hanging="567"/>
              <w:jc w:val="both"/>
              <w:rPr>
                <w:sz w:val="22"/>
              </w:rPr>
            </w:pPr>
            <w:r w:rsidRPr="008E69F1">
              <w:rPr>
                <w:sz w:val="22"/>
              </w:rPr>
              <w:t>Name:</w:t>
            </w:r>
          </w:p>
        </w:tc>
        <w:tc>
          <w:tcPr>
            <w:tcW w:w="756" w:type="dxa"/>
          </w:tcPr>
          <w:p w14:paraId="24CFBF52" w14:textId="77777777" w:rsidR="009568DD" w:rsidRPr="008E69F1" w:rsidRDefault="009568DD" w:rsidP="00E66877">
            <w:pPr>
              <w:pStyle w:val="BodyText"/>
              <w:keepNext/>
              <w:ind w:left="567" w:hanging="567"/>
              <w:jc w:val="both"/>
              <w:rPr>
                <w:sz w:val="22"/>
              </w:rPr>
            </w:pPr>
          </w:p>
        </w:tc>
        <w:tc>
          <w:tcPr>
            <w:tcW w:w="3150" w:type="dxa"/>
          </w:tcPr>
          <w:p w14:paraId="50EB6044" w14:textId="77777777" w:rsidR="009568DD" w:rsidRPr="008E69F1" w:rsidRDefault="009568DD" w:rsidP="00E66877">
            <w:pPr>
              <w:pStyle w:val="BodyText"/>
              <w:keepNext/>
              <w:ind w:left="567" w:hanging="567"/>
              <w:jc w:val="both"/>
              <w:rPr>
                <w:sz w:val="22"/>
              </w:rPr>
            </w:pPr>
            <w:r w:rsidRPr="008E69F1">
              <w:rPr>
                <w:sz w:val="22"/>
              </w:rPr>
              <w:t>Name:</w:t>
            </w:r>
          </w:p>
        </w:tc>
        <w:tc>
          <w:tcPr>
            <w:tcW w:w="691" w:type="dxa"/>
          </w:tcPr>
          <w:p w14:paraId="70D8E25F" w14:textId="77777777" w:rsidR="009568DD" w:rsidRPr="008E69F1" w:rsidRDefault="009568DD" w:rsidP="00E66877">
            <w:pPr>
              <w:pStyle w:val="BodyText"/>
              <w:keepNext/>
              <w:ind w:left="567" w:hanging="567"/>
              <w:jc w:val="both"/>
              <w:rPr>
                <w:sz w:val="22"/>
              </w:rPr>
            </w:pPr>
          </w:p>
        </w:tc>
      </w:tr>
      <w:tr w:rsidR="009568DD" w:rsidRPr="008E69F1" w14:paraId="5BABB1E2" w14:textId="77777777" w:rsidTr="00402168">
        <w:trPr>
          <w:gridAfter w:val="1"/>
          <w:wAfter w:w="749" w:type="dxa"/>
          <w:cantSplit/>
          <w:trHeight w:val="577"/>
        </w:trPr>
        <w:tc>
          <w:tcPr>
            <w:tcW w:w="4014" w:type="dxa"/>
          </w:tcPr>
          <w:p w14:paraId="42746DD9" w14:textId="77777777" w:rsidR="009568DD" w:rsidRPr="008E69F1" w:rsidRDefault="009568DD" w:rsidP="00E66877">
            <w:pPr>
              <w:pStyle w:val="BodyText"/>
              <w:keepNext/>
              <w:ind w:left="567" w:hanging="567"/>
              <w:jc w:val="both"/>
              <w:rPr>
                <w:sz w:val="22"/>
              </w:rPr>
            </w:pPr>
            <w:r w:rsidRPr="008E69F1">
              <w:rPr>
                <w:sz w:val="22"/>
              </w:rPr>
              <w:t>Title:</w:t>
            </w:r>
          </w:p>
        </w:tc>
        <w:tc>
          <w:tcPr>
            <w:tcW w:w="756" w:type="dxa"/>
          </w:tcPr>
          <w:p w14:paraId="07A6FF2B" w14:textId="77777777" w:rsidR="009568DD" w:rsidRPr="008E69F1" w:rsidRDefault="009568DD" w:rsidP="00E66877">
            <w:pPr>
              <w:pStyle w:val="BodyText"/>
              <w:keepNext/>
              <w:ind w:left="567" w:hanging="567"/>
              <w:jc w:val="both"/>
              <w:rPr>
                <w:sz w:val="22"/>
              </w:rPr>
            </w:pPr>
          </w:p>
        </w:tc>
        <w:tc>
          <w:tcPr>
            <w:tcW w:w="3150" w:type="dxa"/>
          </w:tcPr>
          <w:p w14:paraId="6A81C63C" w14:textId="77777777" w:rsidR="009568DD" w:rsidRPr="008E69F1" w:rsidRDefault="009568DD" w:rsidP="00E66877">
            <w:pPr>
              <w:pStyle w:val="BodyText"/>
              <w:keepNext/>
              <w:ind w:left="567" w:hanging="567"/>
              <w:jc w:val="both"/>
              <w:rPr>
                <w:sz w:val="22"/>
              </w:rPr>
            </w:pPr>
            <w:r w:rsidRPr="008E69F1">
              <w:rPr>
                <w:sz w:val="22"/>
              </w:rPr>
              <w:t>Title:</w:t>
            </w:r>
          </w:p>
        </w:tc>
        <w:tc>
          <w:tcPr>
            <w:tcW w:w="691" w:type="dxa"/>
          </w:tcPr>
          <w:p w14:paraId="0F9ED706" w14:textId="77777777" w:rsidR="009568DD" w:rsidRPr="008E69F1" w:rsidRDefault="009568DD" w:rsidP="00E66877">
            <w:pPr>
              <w:pStyle w:val="BodyText"/>
              <w:keepNext/>
              <w:ind w:left="567" w:hanging="567"/>
              <w:jc w:val="both"/>
              <w:rPr>
                <w:sz w:val="22"/>
              </w:rPr>
            </w:pPr>
          </w:p>
        </w:tc>
      </w:tr>
      <w:tr w:rsidR="009568DD" w:rsidRPr="008E69F1" w14:paraId="592DA9F8" w14:textId="77777777" w:rsidTr="00402168">
        <w:trPr>
          <w:gridAfter w:val="1"/>
          <w:wAfter w:w="749" w:type="dxa"/>
          <w:cantSplit/>
          <w:trHeight w:val="878"/>
        </w:trPr>
        <w:tc>
          <w:tcPr>
            <w:tcW w:w="4014" w:type="dxa"/>
          </w:tcPr>
          <w:p w14:paraId="74DABC86" w14:textId="77777777" w:rsidR="00D57690" w:rsidRPr="008E69F1" w:rsidRDefault="009568DD" w:rsidP="00D57690">
            <w:pPr>
              <w:pStyle w:val="BodyText"/>
              <w:ind w:left="567" w:hanging="567"/>
              <w:jc w:val="both"/>
              <w:rPr>
                <w:sz w:val="22"/>
              </w:rPr>
            </w:pPr>
            <w:r w:rsidRPr="008E69F1">
              <w:rPr>
                <w:sz w:val="22"/>
              </w:rPr>
              <w:t>Signature:</w:t>
            </w:r>
          </w:p>
          <w:p w14:paraId="5DC62617" w14:textId="77777777" w:rsidR="00412E5D" w:rsidRPr="008E69F1" w:rsidRDefault="00412E5D" w:rsidP="00D57690">
            <w:pPr>
              <w:pStyle w:val="BodyText"/>
              <w:ind w:left="567" w:hanging="567"/>
              <w:jc w:val="both"/>
              <w:rPr>
                <w:sz w:val="22"/>
              </w:rPr>
            </w:pPr>
          </w:p>
          <w:p w14:paraId="13A866F1" w14:textId="50DA46BB" w:rsidR="00412E5D" w:rsidRPr="008E69F1" w:rsidRDefault="00412E5D" w:rsidP="00D57690">
            <w:pPr>
              <w:pStyle w:val="BodyText"/>
              <w:ind w:left="567" w:hanging="567"/>
              <w:jc w:val="both"/>
              <w:rPr>
                <w:sz w:val="22"/>
              </w:rPr>
            </w:pPr>
            <w:r w:rsidRPr="008E69F1">
              <w:rPr>
                <w:sz w:val="22"/>
              </w:rPr>
              <w:t>Date:</w:t>
            </w:r>
          </w:p>
        </w:tc>
        <w:tc>
          <w:tcPr>
            <w:tcW w:w="756" w:type="dxa"/>
          </w:tcPr>
          <w:p w14:paraId="3E81D908" w14:textId="77777777" w:rsidR="009568DD" w:rsidRPr="008E69F1" w:rsidRDefault="009568DD" w:rsidP="00E66877">
            <w:pPr>
              <w:pStyle w:val="BodyText"/>
              <w:ind w:left="567" w:hanging="567"/>
              <w:jc w:val="both"/>
              <w:rPr>
                <w:sz w:val="22"/>
              </w:rPr>
            </w:pPr>
          </w:p>
        </w:tc>
        <w:tc>
          <w:tcPr>
            <w:tcW w:w="3150" w:type="dxa"/>
          </w:tcPr>
          <w:p w14:paraId="65631424" w14:textId="77777777" w:rsidR="00D57690" w:rsidRPr="008E69F1" w:rsidRDefault="009568DD" w:rsidP="00D57690">
            <w:pPr>
              <w:pStyle w:val="BodyText"/>
              <w:ind w:left="567" w:hanging="567"/>
              <w:jc w:val="both"/>
              <w:rPr>
                <w:sz w:val="22"/>
              </w:rPr>
            </w:pPr>
            <w:r w:rsidRPr="008E69F1">
              <w:rPr>
                <w:sz w:val="22"/>
              </w:rPr>
              <w:t>Signature</w:t>
            </w:r>
            <w:r w:rsidR="00D57690" w:rsidRPr="008E69F1">
              <w:rPr>
                <w:sz w:val="22"/>
              </w:rPr>
              <w:t>:</w:t>
            </w:r>
          </w:p>
          <w:p w14:paraId="58056452" w14:textId="77777777" w:rsidR="00412E5D" w:rsidRPr="008E69F1" w:rsidRDefault="00412E5D" w:rsidP="00D57690">
            <w:pPr>
              <w:pStyle w:val="BodyText"/>
              <w:ind w:left="567" w:hanging="567"/>
              <w:jc w:val="both"/>
              <w:rPr>
                <w:sz w:val="22"/>
              </w:rPr>
            </w:pPr>
          </w:p>
          <w:p w14:paraId="23DFFE85" w14:textId="078DBE2B" w:rsidR="00412E5D" w:rsidRPr="008E69F1" w:rsidRDefault="00412E5D" w:rsidP="00D57690">
            <w:pPr>
              <w:pStyle w:val="BodyText"/>
              <w:ind w:left="567" w:hanging="567"/>
              <w:jc w:val="both"/>
              <w:rPr>
                <w:sz w:val="22"/>
              </w:rPr>
            </w:pPr>
            <w:r w:rsidRPr="008E69F1">
              <w:rPr>
                <w:sz w:val="22"/>
              </w:rPr>
              <w:t>Date:</w:t>
            </w:r>
          </w:p>
        </w:tc>
        <w:tc>
          <w:tcPr>
            <w:tcW w:w="691" w:type="dxa"/>
          </w:tcPr>
          <w:p w14:paraId="6333E6E4" w14:textId="77777777" w:rsidR="009568DD" w:rsidRPr="008E69F1" w:rsidRDefault="009568DD" w:rsidP="00E66877">
            <w:pPr>
              <w:pStyle w:val="BodyText"/>
              <w:ind w:left="567" w:hanging="567"/>
              <w:jc w:val="both"/>
              <w:rPr>
                <w:sz w:val="22"/>
              </w:rPr>
            </w:pPr>
          </w:p>
        </w:tc>
      </w:tr>
    </w:tbl>
    <w:p w14:paraId="59A13D37" w14:textId="77777777" w:rsidR="00EF3408" w:rsidRPr="008E69F1" w:rsidRDefault="00EF3408" w:rsidP="00EA0608">
      <w:pPr>
        <w:widowControl w:val="0"/>
        <w:spacing w:before="100" w:after="100"/>
        <w:jc w:val="center"/>
        <w:rPr>
          <w:b/>
          <w:color w:val="000000"/>
          <w:sz w:val="22"/>
          <w:szCs w:val="22"/>
          <w:u w:val="single"/>
        </w:rPr>
      </w:pPr>
    </w:p>
    <w:p w14:paraId="1F4CF03B" w14:textId="5D4D9FE8" w:rsidR="00EA0608" w:rsidRPr="008E69F1" w:rsidRDefault="00EA0608" w:rsidP="00EA0608">
      <w:pPr>
        <w:widowControl w:val="0"/>
        <w:spacing w:before="100" w:after="100"/>
        <w:jc w:val="center"/>
        <w:rPr>
          <w:b/>
          <w:color w:val="000000"/>
          <w:sz w:val="22"/>
          <w:szCs w:val="22"/>
          <w:u w:val="single"/>
        </w:rPr>
      </w:pPr>
      <w:r w:rsidRPr="008E69F1">
        <w:rPr>
          <w:b/>
          <w:color w:val="000000"/>
          <w:sz w:val="22"/>
          <w:szCs w:val="22"/>
          <w:u w:val="single"/>
        </w:rPr>
        <w:lastRenderedPageBreak/>
        <w:t xml:space="preserve">Appendix A to the </w:t>
      </w:r>
      <w:r w:rsidRPr="008E69F1">
        <w:rPr>
          <w:b/>
          <w:color w:val="000000"/>
          <w:sz w:val="24"/>
          <w:szCs w:val="22"/>
          <w:u w:val="single"/>
        </w:rPr>
        <w:t xml:space="preserve">framework contract </w:t>
      </w:r>
      <w:r w:rsidRPr="008E69F1">
        <w:rPr>
          <w:b/>
          <w:color w:val="000000"/>
          <w:sz w:val="22"/>
          <w:szCs w:val="22"/>
          <w:u w:val="single"/>
        </w:rPr>
        <w:t xml:space="preserve">Nº </w:t>
      </w:r>
      <w:r w:rsidRPr="008E69F1">
        <w:rPr>
          <w:b/>
          <w:color w:val="000000"/>
          <w:sz w:val="28"/>
          <w:szCs w:val="22"/>
          <w:u w:val="single"/>
        </w:rPr>
        <w:t>EUMM-</w:t>
      </w:r>
      <w:r w:rsidR="00EF3408" w:rsidRPr="008E69F1">
        <w:rPr>
          <w:b/>
          <w:color w:val="000000"/>
          <w:sz w:val="28"/>
          <w:szCs w:val="22"/>
          <w:u w:val="single"/>
        </w:rPr>
        <w:t>2</w:t>
      </w:r>
      <w:r w:rsidR="004D5693" w:rsidRPr="008E69F1">
        <w:rPr>
          <w:b/>
          <w:color w:val="000000"/>
          <w:sz w:val="28"/>
          <w:szCs w:val="22"/>
          <w:u w:val="single"/>
        </w:rPr>
        <w:t>3</w:t>
      </w:r>
      <w:r w:rsidR="00EF3408" w:rsidRPr="008E69F1">
        <w:rPr>
          <w:b/>
          <w:color w:val="000000"/>
          <w:sz w:val="28"/>
          <w:szCs w:val="22"/>
          <w:u w:val="single"/>
        </w:rPr>
        <w:t>-</w:t>
      </w:r>
      <w:r w:rsidR="004D5693" w:rsidRPr="008E69F1">
        <w:rPr>
          <w:b/>
          <w:color w:val="000000"/>
          <w:sz w:val="28"/>
          <w:szCs w:val="22"/>
          <w:u w:val="single"/>
        </w:rPr>
        <w:t>8479</w:t>
      </w:r>
    </w:p>
    <w:p w14:paraId="65A8D1C3" w14:textId="77777777" w:rsidR="00EA0608" w:rsidRPr="008E69F1" w:rsidRDefault="00EA0608" w:rsidP="00EA0608">
      <w:pPr>
        <w:widowControl w:val="0"/>
        <w:tabs>
          <w:tab w:val="left" w:pos="-480"/>
          <w:tab w:val="left" w:pos="480"/>
          <w:tab w:val="left" w:pos="960"/>
          <w:tab w:val="left" w:pos="1680"/>
          <w:tab w:val="left" w:pos="4680"/>
          <w:tab w:val="left" w:pos="8400"/>
        </w:tabs>
        <w:spacing w:before="100" w:after="100"/>
        <w:jc w:val="center"/>
        <w:rPr>
          <w:b/>
          <w:color w:val="000000"/>
          <w:sz w:val="22"/>
          <w:szCs w:val="22"/>
          <w:lang w:eastAsia="ko-KR"/>
        </w:rPr>
      </w:pPr>
      <w:r w:rsidRPr="008E69F1">
        <w:rPr>
          <w:b/>
          <w:color w:val="000000"/>
          <w:sz w:val="22"/>
          <w:szCs w:val="22"/>
          <w:lang w:eastAsia="ko-KR"/>
        </w:rPr>
        <w:t xml:space="preserve">ORDER FORM Nº </w:t>
      </w:r>
      <w:r w:rsidRPr="008E69F1">
        <w:rPr>
          <w:b/>
          <w:color w:val="000000"/>
          <w:sz w:val="22"/>
          <w:szCs w:val="22"/>
        </w:rPr>
        <w:t>[complete]</w:t>
      </w:r>
    </w:p>
    <w:p w14:paraId="188406E0" w14:textId="05706BFE" w:rsidR="00EA0608" w:rsidRPr="008E69F1" w:rsidRDefault="00EA0608" w:rsidP="00EA0608">
      <w:pPr>
        <w:widowControl w:val="0"/>
        <w:tabs>
          <w:tab w:val="left" w:pos="-142"/>
          <w:tab w:val="left" w:pos="480"/>
          <w:tab w:val="left" w:pos="960"/>
          <w:tab w:val="left" w:pos="1680"/>
          <w:tab w:val="left" w:pos="4680"/>
          <w:tab w:val="left" w:pos="8505"/>
        </w:tabs>
        <w:spacing w:before="100" w:after="100"/>
        <w:ind w:left="-142" w:right="-199"/>
        <w:jc w:val="center"/>
        <w:rPr>
          <w:color w:val="000000"/>
          <w:sz w:val="22"/>
          <w:szCs w:val="22"/>
          <w:lang w:eastAsia="ko-KR"/>
        </w:rPr>
      </w:pPr>
      <w:r w:rsidRPr="008E69F1">
        <w:rPr>
          <w:color w:val="000000"/>
          <w:sz w:val="22"/>
          <w:szCs w:val="22"/>
          <w:lang w:eastAsia="ko-KR"/>
        </w:rPr>
        <w:t xml:space="preserve">Governed by the provisions of the framework contract Nº </w:t>
      </w:r>
      <w:r w:rsidRPr="008E69F1">
        <w:rPr>
          <w:color w:val="000000"/>
          <w:sz w:val="24"/>
          <w:szCs w:val="22"/>
        </w:rPr>
        <w:t>EUMM-2</w:t>
      </w:r>
      <w:r w:rsidR="006173B7" w:rsidRPr="008E69F1">
        <w:rPr>
          <w:color w:val="000000"/>
          <w:sz w:val="24"/>
          <w:szCs w:val="22"/>
        </w:rPr>
        <w:t>3</w:t>
      </w:r>
      <w:r w:rsidRPr="008E69F1">
        <w:rPr>
          <w:color w:val="000000"/>
          <w:sz w:val="24"/>
          <w:szCs w:val="22"/>
        </w:rPr>
        <w:t>-</w:t>
      </w:r>
      <w:r w:rsidR="004D5693" w:rsidRPr="008E69F1">
        <w:rPr>
          <w:color w:val="000000"/>
          <w:sz w:val="24"/>
          <w:szCs w:val="22"/>
        </w:rPr>
        <w:t>8479</w:t>
      </w:r>
      <w:r w:rsidRPr="008E69F1">
        <w:rPr>
          <w:color w:val="000000"/>
          <w:sz w:val="24"/>
          <w:szCs w:val="22"/>
        </w:rPr>
        <w:t xml:space="preserve"> </w:t>
      </w:r>
      <w:r w:rsidRPr="008E69F1">
        <w:rPr>
          <w:color w:val="000000"/>
          <w:sz w:val="22"/>
          <w:szCs w:val="22"/>
          <w:lang w:eastAsia="ko-KR"/>
        </w:rPr>
        <w:t xml:space="preserve">signed on </w:t>
      </w:r>
      <w:r w:rsidRPr="008E69F1">
        <w:rPr>
          <w:color w:val="000000"/>
          <w:sz w:val="22"/>
          <w:szCs w:val="22"/>
        </w:rPr>
        <w:t>[complete date]</w:t>
      </w:r>
      <w:r w:rsidRPr="008E69F1">
        <w:rPr>
          <w:color w:val="000000"/>
          <w:sz w:val="22"/>
          <w:szCs w:val="22"/>
          <w:lang w:eastAsia="ko-KR"/>
        </w:rPr>
        <w:t xml:space="preserve"> by and between the European Union Monitoring Mission in Georgia and </w:t>
      </w:r>
      <w:r w:rsidRPr="008E69F1">
        <w:rPr>
          <w:color w:val="000000"/>
          <w:sz w:val="22"/>
          <w:szCs w:val="22"/>
        </w:rPr>
        <w:t>[complete]</w:t>
      </w:r>
      <w:r w:rsidRPr="008E69F1">
        <w:rPr>
          <w:color w:val="000000"/>
          <w:sz w:val="22"/>
          <w:szCs w:val="22"/>
          <w:lang w:eastAsia="ko-KR"/>
        </w:rPr>
        <w:t xml:space="preserve"> </w:t>
      </w:r>
    </w:p>
    <w:tbl>
      <w:tblPr>
        <w:tblpPr w:leftFromText="180" w:rightFromText="180" w:vertAnchor="text" w:horzAnchor="margin" w:tblpY="34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4"/>
        <w:gridCol w:w="64"/>
        <w:gridCol w:w="720"/>
        <w:gridCol w:w="1404"/>
        <w:gridCol w:w="2466"/>
      </w:tblGrid>
      <w:tr w:rsidR="007361A3" w:rsidRPr="008E69F1" w14:paraId="6AB6B873" w14:textId="77777777" w:rsidTr="00606820">
        <w:trPr>
          <w:trHeight w:val="1520"/>
        </w:trPr>
        <w:tc>
          <w:tcPr>
            <w:tcW w:w="4788" w:type="dxa"/>
            <w:gridSpan w:val="2"/>
          </w:tcPr>
          <w:p w14:paraId="414C05F1" w14:textId="77777777" w:rsidR="007361A3" w:rsidRPr="008E69F1" w:rsidRDefault="007361A3" w:rsidP="009424E6">
            <w:pPr>
              <w:widowControl w:val="0"/>
              <w:spacing w:before="100"/>
              <w:ind w:left="115"/>
              <w:rPr>
                <w:color w:val="000000"/>
                <w:sz w:val="22"/>
                <w:szCs w:val="22"/>
              </w:rPr>
            </w:pPr>
            <w:r w:rsidRPr="008E69F1">
              <w:rPr>
                <w:color w:val="000000"/>
                <w:sz w:val="22"/>
                <w:szCs w:val="22"/>
              </w:rPr>
              <w:t xml:space="preserve">&lt;Full official Name of the Contractor&gt; </w:t>
            </w:r>
          </w:p>
          <w:p w14:paraId="1C8CC7A5" w14:textId="77777777" w:rsidR="007361A3" w:rsidRPr="008E69F1" w:rsidRDefault="007361A3" w:rsidP="009424E6">
            <w:pPr>
              <w:widowControl w:val="0"/>
              <w:spacing w:before="100"/>
              <w:ind w:left="115"/>
              <w:rPr>
                <w:color w:val="000000"/>
                <w:sz w:val="22"/>
                <w:szCs w:val="22"/>
              </w:rPr>
            </w:pPr>
            <w:r w:rsidRPr="008E69F1">
              <w:rPr>
                <w:color w:val="000000"/>
                <w:sz w:val="22"/>
                <w:szCs w:val="22"/>
              </w:rPr>
              <w:t>&lt;Full official address&gt;</w:t>
            </w:r>
          </w:p>
          <w:p w14:paraId="5FD3B74B" w14:textId="77777777" w:rsidR="007361A3" w:rsidRPr="008E69F1" w:rsidRDefault="007361A3" w:rsidP="009424E6">
            <w:pPr>
              <w:widowControl w:val="0"/>
              <w:spacing w:before="100"/>
              <w:ind w:left="115"/>
              <w:rPr>
                <w:color w:val="000000"/>
                <w:sz w:val="22"/>
                <w:szCs w:val="22"/>
              </w:rPr>
            </w:pPr>
            <w:r w:rsidRPr="008E69F1">
              <w:rPr>
                <w:color w:val="000000"/>
                <w:sz w:val="22"/>
                <w:szCs w:val="22"/>
              </w:rPr>
              <w:t>&lt;Business registration number&gt;</w:t>
            </w:r>
          </w:p>
          <w:p w14:paraId="582B947B" w14:textId="77777777" w:rsidR="007361A3" w:rsidRPr="008E69F1" w:rsidRDefault="007361A3" w:rsidP="009424E6">
            <w:pPr>
              <w:widowControl w:val="0"/>
              <w:spacing w:before="100"/>
              <w:ind w:left="115"/>
              <w:rPr>
                <w:b/>
                <w:caps/>
                <w:color w:val="000000"/>
                <w:sz w:val="22"/>
                <w:szCs w:val="22"/>
                <w:lang w:eastAsia="ko-KR"/>
              </w:rPr>
            </w:pPr>
            <w:r w:rsidRPr="008E69F1">
              <w:rPr>
                <w:color w:val="000000"/>
                <w:sz w:val="22"/>
                <w:szCs w:val="22"/>
              </w:rPr>
              <w:t>&lt;VAT number&gt;</w:t>
            </w:r>
            <w:r w:rsidRPr="008E69F1">
              <w:rPr>
                <w:color w:val="000000"/>
                <w:position w:val="6"/>
                <w:sz w:val="22"/>
                <w:szCs w:val="22"/>
                <w:vertAlign w:val="superscript"/>
              </w:rPr>
              <w:footnoteReference w:id="5"/>
            </w:r>
          </w:p>
        </w:tc>
        <w:tc>
          <w:tcPr>
            <w:tcW w:w="4590" w:type="dxa"/>
            <w:gridSpan w:val="3"/>
          </w:tcPr>
          <w:p w14:paraId="1AEC2387" w14:textId="77777777" w:rsidR="007361A3" w:rsidRPr="008E69F1" w:rsidRDefault="007361A3" w:rsidP="00606820">
            <w:pPr>
              <w:widowControl w:val="0"/>
              <w:tabs>
                <w:tab w:val="left" w:pos="147"/>
                <w:tab w:val="left" w:pos="851"/>
                <w:tab w:val="left" w:pos="10977"/>
              </w:tabs>
              <w:spacing w:before="100"/>
              <w:ind w:left="113"/>
              <w:jc w:val="both"/>
              <w:outlineLvl w:val="0"/>
              <w:rPr>
                <w:b/>
                <w:color w:val="000000"/>
                <w:sz w:val="22"/>
                <w:szCs w:val="22"/>
                <w:lang w:eastAsia="ko-KR"/>
              </w:rPr>
            </w:pPr>
            <w:r w:rsidRPr="008E69F1">
              <w:rPr>
                <w:color w:val="000000"/>
                <w:sz w:val="22"/>
                <w:szCs w:val="22"/>
                <w:lang w:eastAsia="ko-KR"/>
              </w:rPr>
              <w:t>European Union Monitoring Mission in Georgia (EUMM)</w:t>
            </w:r>
          </w:p>
          <w:p w14:paraId="701BBAA5" w14:textId="77777777" w:rsidR="007361A3" w:rsidRPr="008E69F1" w:rsidRDefault="007361A3" w:rsidP="00606820">
            <w:pPr>
              <w:widowControl w:val="0"/>
              <w:tabs>
                <w:tab w:val="left" w:pos="147"/>
                <w:tab w:val="left" w:pos="851"/>
                <w:tab w:val="left" w:pos="10977"/>
              </w:tabs>
              <w:spacing w:before="100"/>
              <w:ind w:left="113"/>
              <w:jc w:val="both"/>
              <w:outlineLvl w:val="0"/>
              <w:rPr>
                <w:color w:val="242424"/>
                <w:sz w:val="22"/>
                <w:szCs w:val="22"/>
                <w:shd w:val="clear" w:color="auto" w:fill="FFFFFF"/>
              </w:rPr>
            </w:pPr>
            <w:r w:rsidRPr="008E69F1">
              <w:rPr>
                <w:color w:val="242424"/>
                <w:sz w:val="22"/>
                <w:szCs w:val="22"/>
                <w:shd w:val="clear" w:color="auto" w:fill="FFFFFF"/>
              </w:rPr>
              <w:t xml:space="preserve">64a I. </w:t>
            </w:r>
            <w:proofErr w:type="spellStart"/>
            <w:r w:rsidRPr="008E69F1">
              <w:rPr>
                <w:color w:val="242424"/>
                <w:sz w:val="22"/>
                <w:szCs w:val="22"/>
                <w:shd w:val="clear" w:color="auto" w:fill="FFFFFF"/>
              </w:rPr>
              <w:t>Chavchavadze</w:t>
            </w:r>
            <w:proofErr w:type="spellEnd"/>
            <w:r w:rsidRPr="008E69F1">
              <w:rPr>
                <w:color w:val="242424"/>
                <w:sz w:val="22"/>
                <w:szCs w:val="22"/>
                <w:shd w:val="clear" w:color="auto" w:fill="FFFFFF"/>
              </w:rPr>
              <w:t xml:space="preserve"> Avenue </w:t>
            </w:r>
          </w:p>
          <w:p w14:paraId="55885877" w14:textId="5DAEF63C" w:rsidR="007361A3" w:rsidRPr="008E69F1" w:rsidRDefault="007361A3" w:rsidP="00606820">
            <w:pPr>
              <w:widowControl w:val="0"/>
              <w:tabs>
                <w:tab w:val="left" w:pos="147"/>
                <w:tab w:val="left" w:pos="851"/>
                <w:tab w:val="left" w:pos="10977"/>
              </w:tabs>
              <w:spacing w:before="100"/>
              <w:ind w:left="113"/>
              <w:jc w:val="both"/>
              <w:outlineLvl w:val="0"/>
              <w:rPr>
                <w:color w:val="000000"/>
                <w:sz w:val="22"/>
                <w:szCs w:val="22"/>
                <w:lang w:eastAsia="ko-KR"/>
              </w:rPr>
            </w:pPr>
            <w:r w:rsidRPr="008E69F1">
              <w:rPr>
                <w:color w:val="242424"/>
                <w:sz w:val="22"/>
                <w:szCs w:val="22"/>
                <w:shd w:val="clear" w:color="auto" w:fill="FFFFFF"/>
              </w:rPr>
              <w:t>Tbilisi 0179, Georgia</w:t>
            </w:r>
          </w:p>
        </w:tc>
      </w:tr>
      <w:tr w:rsidR="007361A3" w:rsidRPr="008E69F1" w14:paraId="68D3FAA3" w14:textId="77777777" w:rsidTr="00606820">
        <w:trPr>
          <w:trHeight w:val="263"/>
        </w:trPr>
        <w:tc>
          <w:tcPr>
            <w:tcW w:w="9378" w:type="dxa"/>
            <w:gridSpan w:val="5"/>
          </w:tcPr>
          <w:p w14:paraId="7ECF1134" w14:textId="77777777" w:rsidR="007361A3" w:rsidRPr="008E69F1" w:rsidRDefault="007361A3" w:rsidP="007361A3">
            <w:pPr>
              <w:widowControl w:val="0"/>
              <w:tabs>
                <w:tab w:val="left" w:pos="0"/>
                <w:tab w:val="left" w:pos="851"/>
                <w:tab w:val="left" w:pos="10977"/>
              </w:tabs>
              <w:spacing w:before="100" w:after="100"/>
              <w:jc w:val="both"/>
              <w:outlineLvl w:val="0"/>
              <w:rPr>
                <w:color w:val="000000"/>
                <w:sz w:val="22"/>
                <w:szCs w:val="22"/>
                <w:lang w:eastAsia="ko-KR"/>
              </w:rPr>
            </w:pPr>
          </w:p>
        </w:tc>
      </w:tr>
      <w:tr w:rsidR="007361A3" w:rsidRPr="008E69F1" w14:paraId="10997AD9" w14:textId="77777777" w:rsidTr="009424E6">
        <w:trPr>
          <w:trHeight w:val="808"/>
        </w:trPr>
        <w:tc>
          <w:tcPr>
            <w:tcW w:w="4724" w:type="dxa"/>
            <w:vAlign w:val="center"/>
          </w:tcPr>
          <w:p w14:paraId="27433E12" w14:textId="77777777" w:rsidR="007361A3" w:rsidRPr="008E69F1" w:rsidRDefault="007361A3" w:rsidP="007361A3">
            <w:pPr>
              <w:widowControl w:val="0"/>
              <w:spacing w:before="100" w:after="100"/>
              <w:jc w:val="center"/>
              <w:rPr>
                <w:b/>
                <w:caps/>
                <w:color w:val="000000"/>
                <w:sz w:val="22"/>
                <w:szCs w:val="22"/>
                <w:lang w:eastAsia="ko-KR"/>
              </w:rPr>
            </w:pPr>
            <w:r w:rsidRPr="008E69F1">
              <w:rPr>
                <w:color w:val="000000"/>
                <w:sz w:val="22"/>
                <w:szCs w:val="22"/>
                <w:lang w:eastAsia="ko-KR"/>
              </w:rPr>
              <w:t xml:space="preserve">Description of the supplies </w:t>
            </w:r>
          </w:p>
        </w:tc>
        <w:tc>
          <w:tcPr>
            <w:tcW w:w="784" w:type="dxa"/>
            <w:gridSpan w:val="2"/>
            <w:vAlign w:val="center"/>
          </w:tcPr>
          <w:p w14:paraId="59B0FFDF" w14:textId="77777777" w:rsidR="007361A3" w:rsidRPr="008E69F1" w:rsidRDefault="007361A3" w:rsidP="007361A3">
            <w:pPr>
              <w:widowControl w:val="0"/>
              <w:spacing w:before="100" w:after="100"/>
              <w:jc w:val="center"/>
              <w:rPr>
                <w:b/>
                <w:caps/>
                <w:color w:val="000000"/>
                <w:sz w:val="22"/>
                <w:szCs w:val="22"/>
                <w:lang w:eastAsia="ko-KR"/>
              </w:rPr>
            </w:pPr>
            <w:r w:rsidRPr="008E69F1">
              <w:rPr>
                <w:color w:val="000000"/>
                <w:sz w:val="22"/>
                <w:szCs w:val="22"/>
                <w:lang w:eastAsia="ko-KR"/>
              </w:rPr>
              <w:t>Qty</w:t>
            </w:r>
          </w:p>
        </w:tc>
        <w:tc>
          <w:tcPr>
            <w:tcW w:w="1404" w:type="dxa"/>
            <w:shd w:val="clear" w:color="auto" w:fill="auto"/>
            <w:vAlign w:val="center"/>
          </w:tcPr>
          <w:p w14:paraId="7654E4DA" w14:textId="77777777" w:rsidR="007361A3" w:rsidRPr="008E69F1" w:rsidRDefault="007361A3" w:rsidP="007361A3">
            <w:pPr>
              <w:widowControl w:val="0"/>
              <w:spacing w:before="100" w:after="100"/>
              <w:jc w:val="center"/>
              <w:rPr>
                <w:color w:val="000000"/>
                <w:sz w:val="22"/>
                <w:szCs w:val="22"/>
                <w:lang w:eastAsia="ko-KR"/>
              </w:rPr>
            </w:pPr>
          </w:p>
          <w:p w14:paraId="31DC6D0B" w14:textId="266238BA" w:rsidR="007361A3" w:rsidRPr="008E69F1" w:rsidRDefault="007361A3" w:rsidP="007361A3">
            <w:pPr>
              <w:widowControl w:val="0"/>
              <w:spacing w:before="100" w:after="100"/>
              <w:jc w:val="center"/>
              <w:rPr>
                <w:b/>
                <w:caps/>
                <w:color w:val="000000"/>
                <w:sz w:val="22"/>
                <w:szCs w:val="22"/>
                <w:lang w:eastAsia="ko-KR"/>
              </w:rPr>
            </w:pPr>
            <w:r w:rsidRPr="008E69F1">
              <w:rPr>
                <w:color w:val="000000"/>
                <w:sz w:val="22"/>
                <w:szCs w:val="22"/>
                <w:lang w:eastAsia="ko-KR"/>
              </w:rPr>
              <w:t xml:space="preserve">Unit Price </w:t>
            </w:r>
            <w:r w:rsidR="005A5AB7" w:rsidRPr="008E69F1">
              <w:rPr>
                <w:color w:val="000000"/>
                <w:sz w:val="22"/>
                <w:szCs w:val="22"/>
                <w:lang w:eastAsia="ko-KR"/>
              </w:rPr>
              <w:t>EUR</w:t>
            </w:r>
          </w:p>
          <w:p w14:paraId="704FFD8F" w14:textId="77777777" w:rsidR="007361A3" w:rsidRPr="008E69F1" w:rsidRDefault="007361A3" w:rsidP="007361A3">
            <w:pPr>
              <w:widowControl w:val="0"/>
              <w:spacing w:before="100" w:after="100"/>
              <w:jc w:val="right"/>
              <w:rPr>
                <w:b/>
                <w:caps/>
                <w:color w:val="000000"/>
                <w:sz w:val="22"/>
                <w:szCs w:val="22"/>
                <w:lang w:eastAsia="ko-KR"/>
              </w:rPr>
            </w:pPr>
            <w:r w:rsidRPr="008E69F1">
              <w:rPr>
                <w:b/>
                <w:caps/>
                <w:color w:val="000000"/>
                <w:sz w:val="22"/>
                <w:szCs w:val="22"/>
                <w:lang w:eastAsia="ko-KR"/>
              </w:rPr>
              <w:t xml:space="preserve"> </w:t>
            </w:r>
          </w:p>
        </w:tc>
        <w:tc>
          <w:tcPr>
            <w:tcW w:w="2466" w:type="dxa"/>
            <w:shd w:val="clear" w:color="auto" w:fill="auto"/>
            <w:vAlign w:val="center"/>
          </w:tcPr>
          <w:p w14:paraId="47BF4A7D" w14:textId="2126EEDF" w:rsidR="007361A3" w:rsidRPr="008E69F1" w:rsidRDefault="007361A3" w:rsidP="007361A3">
            <w:pPr>
              <w:widowControl w:val="0"/>
              <w:spacing w:before="100" w:after="100"/>
              <w:jc w:val="center"/>
              <w:rPr>
                <w:caps/>
                <w:color w:val="000000"/>
                <w:sz w:val="22"/>
                <w:szCs w:val="22"/>
                <w:lang w:eastAsia="ko-KR"/>
              </w:rPr>
            </w:pPr>
            <w:r w:rsidRPr="008E69F1">
              <w:rPr>
                <w:caps/>
                <w:color w:val="000000"/>
                <w:sz w:val="22"/>
                <w:szCs w:val="22"/>
                <w:lang w:eastAsia="ko-KR"/>
              </w:rPr>
              <w:t xml:space="preserve">Subtotal </w:t>
            </w:r>
            <w:r w:rsidR="005A5AB7" w:rsidRPr="008E69F1">
              <w:rPr>
                <w:color w:val="000000"/>
                <w:sz w:val="22"/>
                <w:szCs w:val="22"/>
                <w:lang w:eastAsia="ko-KR"/>
              </w:rPr>
              <w:t>EUR</w:t>
            </w:r>
          </w:p>
        </w:tc>
      </w:tr>
      <w:tr w:rsidR="007361A3" w:rsidRPr="008E69F1" w14:paraId="3DF550A8" w14:textId="77777777" w:rsidTr="009424E6">
        <w:trPr>
          <w:trHeight w:val="454"/>
        </w:trPr>
        <w:tc>
          <w:tcPr>
            <w:tcW w:w="4724" w:type="dxa"/>
            <w:vAlign w:val="center"/>
          </w:tcPr>
          <w:p w14:paraId="6B0A9DB6" w14:textId="77777777" w:rsidR="007361A3" w:rsidRPr="008E69F1" w:rsidRDefault="007361A3" w:rsidP="007361A3">
            <w:pPr>
              <w:widowControl w:val="0"/>
              <w:autoSpaceDE w:val="0"/>
              <w:autoSpaceDN w:val="0"/>
              <w:adjustRightInd w:val="0"/>
              <w:spacing w:before="100" w:after="100"/>
              <w:jc w:val="both"/>
              <w:rPr>
                <w:caps/>
                <w:color w:val="000000"/>
                <w:sz w:val="22"/>
                <w:szCs w:val="22"/>
                <w:lang w:eastAsia="ko-KR"/>
              </w:rPr>
            </w:pPr>
          </w:p>
        </w:tc>
        <w:tc>
          <w:tcPr>
            <w:tcW w:w="784" w:type="dxa"/>
            <w:gridSpan w:val="2"/>
            <w:vAlign w:val="center"/>
          </w:tcPr>
          <w:p w14:paraId="115148E1" w14:textId="77777777" w:rsidR="007361A3" w:rsidRPr="008E69F1" w:rsidRDefault="007361A3" w:rsidP="007361A3">
            <w:pPr>
              <w:widowControl w:val="0"/>
              <w:spacing w:before="100" w:after="100"/>
              <w:jc w:val="center"/>
              <w:rPr>
                <w:caps/>
                <w:color w:val="000000"/>
                <w:sz w:val="22"/>
                <w:szCs w:val="22"/>
                <w:lang w:eastAsia="ko-KR"/>
              </w:rPr>
            </w:pPr>
          </w:p>
        </w:tc>
        <w:tc>
          <w:tcPr>
            <w:tcW w:w="1404" w:type="dxa"/>
            <w:shd w:val="clear" w:color="auto" w:fill="auto"/>
            <w:vAlign w:val="center"/>
          </w:tcPr>
          <w:p w14:paraId="766599A8" w14:textId="77777777" w:rsidR="007361A3" w:rsidRPr="008E69F1" w:rsidRDefault="007361A3" w:rsidP="007361A3">
            <w:pPr>
              <w:widowControl w:val="0"/>
              <w:spacing w:before="100" w:after="100"/>
              <w:jc w:val="right"/>
              <w:rPr>
                <w:caps/>
                <w:color w:val="000000"/>
                <w:sz w:val="22"/>
                <w:szCs w:val="22"/>
                <w:lang w:eastAsia="ko-KR"/>
              </w:rPr>
            </w:pPr>
          </w:p>
        </w:tc>
        <w:tc>
          <w:tcPr>
            <w:tcW w:w="2466" w:type="dxa"/>
            <w:shd w:val="clear" w:color="auto" w:fill="auto"/>
            <w:vAlign w:val="center"/>
          </w:tcPr>
          <w:p w14:paraId="32C4AB88" w14:textId="77777777" w:rsidR="007361A3" w:rsidRPr="008E69F1" w:rsidRDefault="007361A3" w:rsidP="007361A3">
            <w:pPr>
              <w:widowControl w:val="0"/>
              <w:spacing w:before="100" w:after="100"/>
              <w:jc w:val="right"/>
              <w:rPr>
                <w:caps/>
                <w:color w:val="000000"/>
                <w:sz w:val="22"/>
                <w:szCs w:val="22"/>
                <w:lang w:eastAsia="ko-KR"/>
              </w:rPr>
            </w:pPr>
          </w:p>
        </w:tc>
      </w:tr>
      <w:tr w:rsidR="007361A3" w:rsidRPr="008E69F1" w14:paraId="0A77514F" w14:textId="77777777" w:rsidTr="009424E6">
        <w:trPr>
          <w:trHeight w:val="454"/>
        </w:trPr>
        <w:tc>
          <w:tcPr>
            <w:tcW w:w="4724" w:type="dxa"/>
            <w:vAlign w:val="center"/>
          </w:tcPr>
          <w:p w14:paraId="0724051E" w14:textId="77777777" w:rsidR="007361A3" w:rsidRPr="008E69F1" w:rsidRDefault="007361A3" w:rsidP="007361A3">
            <w:pPr>
              <w:widowControl w:val="0"/>
              <w:autoSpaceDE w:val="0"/>
              <w:autoSpaceDN w:val="0"/>
              <w:adjustRightInd w:val="0"/>
              <w:spacing w:before="100" w:after="100"/>
              <w:jc w:val="both"/>
              <w:rPr>
                <w:caps/>
                <w:color w:val="000000"/>
                <w:sz w:val="22"/>
                <w:szCs w:val="22"/>
                <w:lang w:eastAsia="ko-KR"/>
              </w:rPr>
            </w:pPr>
          </w:p>
        </w:tc>
        <w:tc>
          <w:tcPr>
            <w:tcW w:w="784" w:type="dxa"/>
            <w:gridSpan w:val="2"/>
            <w:vAlign w:val="center"/>
          </w:tcPr>
          <w:p w14:paraId="0BE4F956" w14:textId="77777777" w:rsidR="007361A3" w:rsidRPr="008E69F1" w:rsidRDefault="007361A3" w:rsidP="007361A3">
            <w:pPr>
              <w:widowControl w:val="0"/>
              <w:spacing w:before="100" w:after="100"/>
              <w:jc w:val="center"/>
              <w:rPr>
                <w:caps/>
                <w:color w:val="000000"/>
                <w:sz w:val="22"/>
                <w:szCs w:val="22"/>
                <w:lang w:eastAsia="ko-KR"/>
              </w:rPr>
            </w:pPr>
          </w:p>
        </w:tc>
        <w:tc>
          <w:tcPr>
            <w:tcW w:w="1404" w:type="dxa"/>
            <w:shd w:val="clear" w:color="auto" w:fill="auto"/>
            <w:vAlign w:val="center"/>
          </w:tcPr>
          <w:p w14:paraId="6A3E1CE0" w14:textId="77777777" w:rsidR="007361A3" w:rsidRPr="008E69F1" w:rsidRDefault="007361A3" w:rsidP="007361A3">
            <w:pPr>
              <w:widowControl w:val="0"/>
              <w:spacing w:before="100" w:after="100"/>
              <w:jc w:val="right"/>
              <w:rPr>
                <w:caps/>
                <w:color w:val="000000"/>
                <w:sz w:val="22"/>
                <w:szCs w:val="22"/>
                <w:lang w:eastAsia="ko-KR"/>
              </w:rPr>
            </w:pPr>
          </w:p>
        </w:tc>
        <w:tc>
          <w:tcPr>
            <w:tcW w:w="2466" w:type="dxa"/>
            <w:shd w:val="clear" w:color="auto" w:fill="auto"/>
            <w:vAlign w:val="center"/>
          </w:tcPr>
          <w:p w14:paraId="6BE6A5E6" w14:textId="77777777" w:rsidR="007361A3" w:rsidRPr="008E69F1" w:rsidRDefault="007361A3" w:rsidP="007361A3">
            <w:pPr>
              <w:widowControl w:val="0"/>
              <w:spacing w:before="100" w:after="100"/>
              <w:jc w:val="right"/>
              <w:rPr>
                <w:caps/>
                <w:color w:val="000000"/>
                <w:sz w:val="22"/>
                <w:szCs w:val="22"/>
                <w:lang w:eastAsia="ko-KR"/>
              </w:rPr>
            </w:pPr>
          </w:p>
        </w:tc>
      </w:tr>
      <w:tr w:rsidR="007361A3" w:rsidRPr="008E69F1" w14:paraId="3CEC49A1" w14:textId="77777777" w:rsidTr="009424E6">
        <w:trPr>
          <w:trHeight w:val="454"/>
        </w:trPr>
        <w:tc>
          <w:tcPr>
            <w:tcW w:w="4724" w:type="dxa"/>
            <w:vAlign w:val="center"/>
          </w:tcPr>
          <w:p w14:paraId="1E76F4C8" w14:textId="77777777" w:rsidR="007361A3" w:rsidRPr="008E69F1" w:rsidRDefault="007361A3" w:rsidP="007361A3">
            <w:pPr>
              <w:widowControl w:val="0"/>
              <w:autoSpaceDE w:val="0"/>
              <w:autoSpaceDN w:val="0"/>
              <w:adjustRightInd w:val="0"/>
              <w:spacing w:before="100" w:after="100"/>
              <w:jc w:val="both"/>
              <w:rPr>
                <w:caps/>
                <w:color w:val="000000"/>
                <w:sz w:val="22"/>
                <w:szCs w:val="22"/>
                <w:lang w:eastAsia="ko-KR"/>
              </w:rPr>
            </w:pPr>
          </w:p>
        </w:tc>
        <w:tc>
          <w:tcPr>
            <w:tcW w:w="784" w:type="dxa"/>
            <w:gridSpan w:val="2"/>
            <w:vAlign w:val="center"/>
          </w:tcPr>
          <w:p w14:paraId="54994F28" w14:textId="77777777" w:rsidR="007361A3" w:rsidRPr="008E69F1" w:rsidRDefault="007361A3" w:rsidP="007361A3">
            <w:pPr>
              <w:widowControl w:val="0"/>
              <w:spacing w:before="100" w:after="100"/>
              <w:jc w:val="center"/>
              <w:rPr>
                <w:caps/>
                <w:color w:val="000000"/>
                <w:sz w:val="22"/>
                <w:szCs w:val="22"/>
                <w:lang w:eastAsia="ko-KR"/>
              </w:rPr>
            </w:pPr>
          </w:p>
        </w:tc>
        <w:tc>
          <w:tcPr>
            <w:tcW w:w="1404" w:type="dxa"/>
            <w:shd w:val="clear" w:color="auto" w:fill="auto"/>
            <w:vAlign w:val="center"/>
          </w:tcPr>
          <w:p w14:paraId="187E9BB5" w14:textId="77777777" w:rsidR="007361A3" w:rsidRPr="008E69F1" w:rsidRDefault="007361A3" w:rsidP="007361A3">
            <w:pPr>
              <w:widowControl w:val="0"/>
              <w:spacing w:before="100" w:after="100"/>
              <w:jc w:val="right"/>
              <w:rPr>
                <w:caps/>
                <w:color w:val="000000"/>
                <w:sz w:val="22"/>
                <w:szCs w:val="22"/>
                <w:lang w:eastAsia="ko-KR"/>
              </w:rPr>
            </w:pPr>
          </w:p>
        </w:tc>
        <w:tc>
          <w:tcPr>
            <w:tcW w:w="2466" w:type="dxa"/>
            <w:shd w:val="clear" w:color="auto" w:fill="auto"/>
            <w:vAlign w:val="center"/>
          </w:tcPr>
          <w:p w14:paraId="4C2830FD" w14:textId="77777777" w:rsidR="007361A3" w:rsidRPr="008E69F1" w:rsidRDefault="007361A3" w:rsidP="007361A3">
            <w:pPr>
              <w:widowControl w:val="0"/>
              <w:spacing w:before="100" w:after="100"/>
              <w:jc w:val="right"/>
              <w:rPr>
                <w:caps/>
                <w:color w:val="000000"/>
                <w:sz w:val="22"/>
                <w:szCs w:val="22"/>
                <w:lang w:eastAsia="ko-KR"/>
              </w:rPr>
            </w:pPr>
          </w:p>
        </w:tc>
      </w:tr>
      <w:tr w:rsidR="007361A3" w:rsidRPr="008E69F1" w14:paraId="3B2D2E83" w14:textId="77777777" w:rsidTr="009424E6">
        <w:trPr>
          <w:trHeight w:val="454"/>
        </w:trPr>
        <w:tc>
          <w:tcPr>
            <w:tcW w:w="4724" w:type="dxa"/>
            <w:vAlign w:val="center"/>
          </w:tcPr>
          <w:p w14:paraId="4FD178A8" w14:textId="77777777" w:rsidR="007361A3" w:rsidRPr="008E69F1" w:rsidRDefault="007361A3" w:rsidP="007361A3">
            <w:pPr>
              <w:widowControl w:val="0"/>
              <w:autoSpaceDE w:val="0"/>
              <w:autoSpaceDN w:val="0"/>
              <w:adjustRightInd w:val="0"/>
              <w:spacing w:before="100" w:after="100"/>
              <w:jc w:val="both"/>
              <w:rPr>
                <w:caps/>
                <w:color w:val="000000"/>
                <w:sz w:val="22"/>
                <w:szCs w:val="22"/>
                <w:lang w:eastAsia="ko-KR"/>
              </w:rPr>
            </w:pPr>
          </w:p>
        </w:tc>
        <w:tc>
          <w:tcPr>
            <w:tcW w:w="784" w:type="dxa"/>
            <w:gridSpan w:val="2"/>
            <w:vAlign w:val="center"/>
          </w:tcPr>
          <w:p w14:paraId="320EB6B3" w14:textId="77777777" w:rsidR="007361A3" w:rsidRPr="008E69F1" w:rsidRDefault="007361A3" w:rsidP="007361A3">
            <w:pPr>
              <w:widowControl w:val="0"/>
              <w:spacing w:before="100" w:after="100"/>
              <w:jc w:val="center"/>
              <w:rPr>
                <w:caps/>
                <w:color w:val="000000"/>
                <w:sz w:val="22"/>
                <w:szCs w:val="22"/>
                <w:lang w:eastAsia="ko-KR"/>
              </w:rPr>
            </w:pPr>
          </w:p>
        </w:tc>
        <w:tc>
          <w:tcPr>
            <w:tcW w:w="1404" w:type="dxa"/>
            <w:shd w:val="clear" w:color="auto" w:fill="auto"/>
            <w:vAlign w:val="center"/>
          </w:tcPr>
          <w:p w14:paraId="7983B98E" w14:textId="77777777" w:rsidR="007361A3" w:rsidRPr="008E69F1" w:rsidRDefault="007361A3" w:rsidP="007361A3">
            <w:pPr>
              <w:widowControl w:val="0"/>
              <w:spacing w:before="100" w:after="100"/>
              <w:jc w:val="right"/>
              <w:rPr>
                <w:caps/>
                <w:color w:val="000000"/>
                <w:sz w:val="22"/>
                <w:szCs w:val="22"/>
                <w:lang w:eastAsia="ko-KR"/>
              </w:rPr>
            </w:pPr>
          </w:p>
        </w:tc>
        <w:tc>
          <w:tcPr>
            <w:tcW w:w="2466" w:type="dxa"/>
            <w:shd w:val="clear" w:color="auto" w:fill="auto"/>
            <w:vAlign w:val="center"/>
          </w:tcPr>
          <w:p w14:paraId="4D727632" w14:textId="77777777" w:rsidR="007361A3" w:rsidRPr="008E69F1" w:rsidRDefault="007361A3" w:rsidP="007361A3">
            <w:pPr>
              <w:widowControl w:val="0"/>
              <w:spacing w:before="100" w:after="100"/>
              <w:jc w:val="right"/>
              <w:rPr>
                <w:caps/>
                <w:color w:val="000000"/>
                <w:sz w:val="22"/>
                <w:szCs w:val="22"/>
                <w:lang w:eastAsia="ko-KR"/>
              </w:rPr>
            </w:pPr>
          </w:p>
        </w:tc>
      </w:tr>
      <w:tr w:rsidR="007361A3" w:rsidRPr="008E69F1" w14:paraId="079B8D4A" w14:textId="77777777" w:rsidTr="009424E6">
        <w:trPr>
          <w:trHeight w:val="454"/>
        </w:trPr>
        <w:tc>
          <w:tcPr>
            <w:tcW w:w="4724" w:type="dxa"/>
            <w:vAlign w:val="center"/>
          </w:tcPr>
          <w:p w14:paraId="4F5E22F8" w14:textId="77777777" w:rsidR="007361A3" w:rsidRPr="008E69F1" w:rsidRDefault="007361A3" w:rsidP="007361A3">
            <w:pPr>
              <w:widowControl w:val="0"/>
              <w:autoSpaceDE w:val="0"/>
              <w:autoSpaceDN w:val="0"/>
              <w:adjustRightInd w:val="0"/>
              <w:spacing w:before="100" w:after="100"/>
              <w:jc w:val="both"/>
              <w:rPr>
                <w:caps/>
                <w:color w:val="000000"/>
                <w:sz w:val="22"/>
                <w:szCs w:val="22"/>
                <w:lang w:eastAsia="ko-KR"/>
              </w:rPr>
            </w:pPr>
          </w:p>
        </w:tc>
        <w:tc>
          <w:tcPr>
            <w:tcW w:w="784" w:type="dxa"/>
            <w:gridSpan w:val="2"/>
            <w:vAlign w:val="center"/>
          </w:tcPr>
          <w:p w14:paraId="69705397" w14:textId="77777777" w:rsidR="007361A3" w:rsidRPr="008E69F1" w:rsidRDefault="007361A3" w:rsidP="007361A3">
            <w:pPr>
              <w:widowControl w:val="0"/>
              <w:spacing w:before="100" w:after="100"/>
              <w:jc w:val="center"/>
              <w:rPr>
                <w:caps/>
                <w:color w:val="000000"/>
                <w:sz w:val="22"/>
                <w:szCs w:val="22"/>
                <w:lang w:eastAsia="ko-KR"/>
              </w:rPr>
            </w:pPr>
          </w:p>
        </w:tc>
        <w:tc>
          <w:tcPr>
            <w:tcW w:w="1404" w:type="dxa"/>
            <w:shd w:val="clear" w:color="auto" w:fill="auto"/>
            <w:vAlign w:val="center"/>
          </w:tcPr>
          <w:p w14:paraId="1543BD59" w14:textId="77777777" w:rsidR="007361A3" w:rsidRPr="008E69F1" w:rsidRDefault="007361A3" w:rsidP="007361A3">
            <w:pPr>
              <w:widowControl w:val="0"/>
              <w:spacing w:before="100" w:after="100"/>
              <w:jc w:val="right"/>
              <w:rPr>
                <w:caps/>
                <w:color w:val="000000"/>
                <w:sz w:val="22"/>
                <w:szCs w:val="22"/>
                <w:lang w:eastAsia="ko-KR"/>
              </w:rPr>
            </w:pPr>
          </w:p>
        </w:tc>
        <w:tc>
          <w:tcPr>
            <w:tcW w:w="2466" w:type="dxa"/>
            <w:shd w:val="clear" w:color="auto" w:fill="auto"/>
            <w:vAlign w:val="center"/>
          </w:tcPr>
          <w:p w14:paraId="62C3AB9D" w14:textId="77777777" w:rsidR="007361A3" w:rsidRPr="008E69F1" w:rsidRDefault="007361A3" w:rsidP="007361A3">
            <w:pPr>
              <w:widowControl w:val="0"/>
              <w:spacing w:before="100" w:after="100"/>
              <w:jc w:val="right"/>
              <w:rPr>
                <w:caps/>
                <w:color w:val="000000"/>
                <w:sz w:val="22"/>
                <w:szCs w:val="22"/>
                <w:lang w:eastAsia="ko-KR"/>
              </w:rPr>
            </w:pPr>
          </w:p>
        </w:tc>
      </w:tr>
      <w:tr w:rsidR="007361A3" w:rsidRPr="008E69F1" w14:paraId="03FD7F82" w14:textId="77777777" w:rsidTr="009424E6">
        <w:trPr>
          <w:trHeight w:val="454"/>
        </w:trPr>
        <w:tc>
          <w:tcPr>
            <w:tcW w:w="4724" w:type="dxa"/>
            <w:vAlign w:val="center"/>
          </w:tcPr>
          <w:p w14:paraId="75880EE5" w14:textId="77777777" w:rsidR="007361A3" w:rsidRPr="008E69F1" w:rsidRDefault="007361A3" w:rsidP="007361A3">
            <w:pPr>
              <w:widowControl w:val="0"/>
              <w:autoSpaceDE w:val="0"/>
              <w:autoSpaceDN w:val="0"/>
              <w:adjustRightInd w:val="0"/>
              <w:spacing w:before="100" w:after="100"/>
              <w:jc w:val="both"/>
              <w:rPr>
                <w:caps/>
                <w:color w:val="000000"/>
                <w:sz w:val="22"/>
                <w:szCs w:val="22"/>
                <w:lang w:eastAsia="ko-KR"/>
              </w:rPr>
            </w:pPr>
          </w:p>
        </w:tc>
        <w:tc>
          <w:tcPr>
            <w:tcW w:w="784" w:type="dxa"/>
            <w:gridSpan w:val="2"/>
            <w:vAlign w:val="center"/>
          </w:tcPr>
          <w:p w14:paraId="7FB05E2D" w14:textId="77777777" w:rsidR="007361A3" w:rsidRPr="008E69F1" w:rsidRDefault="007361A3" w:rsidP="007361A3">
            <w:pPr>
              <w:widowControl w:val="0"/>
              <w:spacing w:before="100" w:after="100"/>
              <w:jc w:val="center"/>
              <w:rPr>
                <w:caps/>
                <w:color w:val="000000"/>
                <w:sz w:val="22"/>
                <w:szCs w:val="22"/>
                <w:lang w:eastAsia="ko-KR"/>
              </w:rPr>
            </w:pPr>
          </w:p>
        </w:tc>
        <w:tc>
          <w:tcPr>
            <w:tcW w:w="1404" w:type="dxa"/>
            <w:shd w:val="clear" w:color="auto" w:fill="auto"/>
            <w:vAlign w:val="center"/>
          </w:tcPr>
          <w:p w14:paraId="2C19CF46" w14:textId="77777777" w:rsidR="007361A3" w:rsidRPr="008E69F1" w:rsidRDefault="007361A3" w:rsidP="007361A3">
            <w:pPr>
              <w:widowControl w:val="0"/>
              <w:spacing w:before="100" w:after="100"/>
              <w:jc w:val="right"/>
              <w:rPr>
                <w:caps/>
                <w:color w:val="000000"/>
                <w:sz w:val="22"/>
                <w:szCs w:val="22"/>
                <w:lang w:eastAsia="ko-KR"/>
              </w:rPr>
            </w:pPr>
          </w:p>
        </w:tc>
        <w:tc>
          <w:tcPr>
            <w:tcW w:w="2466" w:type="dxa"/>
            <w:shd w:val="clear" w:color="auto" w:fill="auto"/>
            <w:vAlign w:val="center"/>
          </w:tcPr>
          <w:p w14:paraId="75316BB2" w14:textId="77777777" w:rsidR="007361A3" w:rsidRPr="008E69F1" w:rsidRDefault="007361A3" w:rsidP="007361A3">
            <w:pPr>
              <w:widowControl w:val="0"/>
              <w:spacing w:before="100" w:after="100"/>
              <w:jc w:val="right"/>
              <w:rPr>
                <w:caps/>
                <w:color w:val="000000"/>
                <w:sz w:val="22"/>
                <w:szCs w:val="22"/>
                <w:lang w:eastAsia="ko-KR"/>
              </w:rPr>
            </w:pPr>
          </w:p>
        </w:tc>
      </w:tr>
      <w:tr w:rsidR="007361A3" w:rsidRPr="008E69F1" w14:paraId="140A08B5" w14:textId="77777777" w:rsidTr="009424E6">
        <w:trPr>
          <w:trHeight w:val="454"/>
        </w:trPr>
        <w:tc>
          <w:tcPr>
            <w:tcW w:w="4724" w:type="dxa"/>
            <w:vAlign w:val="center"/>
          </w:tcPr>
          <w:p w14:paraId="2F114ACF" w14:textId="77777777" w:rsidR="007361A3" w:rsidRPr="008E69F1" w:rsidRDefault="007361A3" w:rsidP="007361A3">
            <w:pPr>
              <w:widowControl w:val="0"/>
              <w:autoSpaceDE w:val="0"/>
              <w:autoSpaceDN w:val="0"/>
              <w:adjustRightInd w:val="0"/>
              <w:spacing w:before="100" w:after="100"/>
              <w:jc w:val="both"/>
              <w:rPr>
                <w:caps/>
                <w:color w:val="000000"/>
                <w:sz w:val="22"/>
                <w:szCs w:val="22"/>
                <w:lang w:eastAsia="ko-KR"/>
              </w:rPr>
            </w:pPr>
          </w:p>
        </w:tc>
        <w:tc>
          <w:tcPr>
            <w:tcW w:w="784" w:type="dxa"/>
            <w:gridSpan w:val="2"/>
            <w:vAlign w:val="center"/>
          </w:tcPr>
          <w:p w14:paraId="456FC3F6" w14:textId="77777777" w:rsidR="007361A3" w:rsidRPr="008E69F1" w:rsidRDefault="007361A3" w:rsidP="007361A3">
            <w:pPr>
              <w:widowControl w:val="0"/>
              <w:spacing w:before="100" w:after="100"/>
              <w:jc w:val="center"/>
              <w:rPr>
                <w:caps/>
                <w:color w:val="000000"/>
                <w:sz w:val="22"/>
                <w:szCs w:val="22"/>
                <w:lang w:eastAsia="ko-KR"/>
              </w:rPr>
            </w:pPr>
          </w:p>
        </w:tc>
        <w:tc>
          <w:tcPr>
            <w:tcW w:w="1404" w:type="dxa"/>
            <w:shd w:val="clear" w:color="auto" w:fill="auto"/>
            <w:vAlign w:val="center"/>
          </w:tcPr>
          <w:p w14:paraId="6BBD8942" w14:textId="77777777" w:rsidR="007361A3" w:rsidRPr="008E69F1" w:rsidRDefault="007361A3" w:rsidP="007361A3">
            <w:pPr>
              <w:widowControl w:val="0"/>
              <w:spacing w:before="100" w:after="100"/>
              <w:jc w:val="right"/>
              <w:rPr>
                <w:caps/>
                <w:color w:val="000000"/>
                <w:sz w:val="22"/>
                <w:szCs w:val="22"/>
                <w:lang w:eastAsia="ko-KR"/>
              </w:rPr>
            </w:pPr>
          </w:p>
        </w:tc>
        <w:tc>
          <w:tcPr>
            <w:tcW w:w="2466" w:type="dxa"/>
            <w:shd w:val="clear" w:color="auto" w:fill="auto"/>
            <w:vAlign w:val="center"/>
          </w:tcPr>
          <w:p w14:paraId="6147A176" w14:textId="77777777" w:rsidR="007361A3" w:rsidRPr="008E69F1" w:rsidRDefault="007361A3" w:rsidP="007361A3">
            <w:pPr>
              <w:widowControl w:val="0"/>
              <w:spacing w:before="100" w:after="100"/>
              <w:jc w:val="right"/>
              <w:rPr>
                <w:caps/>
                <w:color w:val="000000"/>
                <w:sz w:val="22"/>
                <w:szCs w:val="22"/>
                <w:lang w:eastAsia="ko-KR"/>
              </w:rPr>
            </w:pPr>
          </w:p>
        </w:tc>
      </w:tr>
      <w:tr w:rsidR="007361A3" w:rsidRPr="008E69F1" w14:paraId="42F0483F" w14:textId="77777777" w:rsidTr="009424E6">
        <w:trPr>
          <w:trHeight w:val="754"/>
        </w:trPr>
        <w:tc>
          <w:tcPr>
            <w:tcW w:w="6912" w:type="dxa"/>
            <w:gridSpan w:val="4"/>
            <w:vAlign w:val="center"/>
          </w:tcPr>
          <w:p w14:paraId="5FFCBD40" w14:textId="77777777" w:rsidR="007361A3" w:rsidRPr="008E69F1" w:rsidRDefault="007361A3" w:rsidP="007361A3">
            <w:pPr>
              <w:widowControl w:val="0"/>
              <w:spacing w:before="100" w:after="100"/>
              <w:rPr>
                <w:b/>
                <w:caps/>
                <w:color w:val="000000"/>
                <w:sz w:val="22"/>
                <w:szCs w:val="22"/>
                <w:lang w:eastAsia="ko-KR"/>
              </w:rPr>
            </w:pPr>
            <w:r w:rsidRPr="008E69F1">
              <w:rPr>
                <w:b/>
                <w:caps/>
                <w:color w:val="000000"/>
                <w:sz w:val="22"/>
                <w:szCs w:val="22"/>
                <w:lang w:eastAsia="ko-KR"/>
              </w:rPr>
              <w:t xml:space="preserve">Total Price </w:t>
            </w:r>
            <w:r w:rsidRPr="008E69F1">
              <w:rPr>
                <w:caps/>
                <w:color w:val="000000"/>
                <w:sz w:val="22"/>
                <w:szCs w:val="22"/>
                <w:lang w:eastAsia="ko-KR"/>
              </w:rPr>
              <w:t>(including shipping and delivery charges)</w:t>
            </w:r>
            <w:r w:rsidRPr="008E69F1">
              <w:rPr>
                <w:b/>
                <w:caps/>
                <w:color w:val="000000"/>
                <w:sz w:val="22"/>
                <w:szCs w:val="22"/>
                <w:lang w:eastAsia="ko-KR"/>
              </w:rPr>
              <w:t xml:space="preserve"> </w:t>
            </w:r>
          </w:p>
        </w:tc>
        <w:tc>
          <w:tcPr>
            <w:tcW w:w="2466" w:type="dxa"/>
            <w:vAlign w:val="center"/>
          </w:tcPr>
          <w:p w14:paraId="7DF5349C" w14:textId="77777777" w:rsidR="007361A3" w:rsidRPr="008E69F1" w:rsidRDefault="007361A3" w:rsidP="007361A3">
            <w:pPr>
              <w:widowControl w:val="0"/>
              <w:spacing w:before="100" w:after="100"/>
              <w:jc w:val="right"/>
              <w:rPr>
                <w:b/>
                <w:caps/>
                <w:color w:val="000000"/>
                <w:sz w:val="22"/>
                <w:szCs w:val="22"/>
                <w:lang w:eastAsia="ko-KR"/>
              </w:rPr>
            </w:pPr>
          </w:p>
        </w:tc>
      </w:tr>
      <w:tr w:rsidR="007361A3" w:rsidRPr="008E69F1" w14:paraId="6CD49DD4" w14:textId="77777777" w:rsidTr="009424E6">
        <w:trPr>
          <w:trHeight w:val="807"/>
        </w:trPr>
        <w:tc>
          <w:tcPr>
            <w:tcW w:w="9378" w:type="dxa"/>
            <w:gridSpan w:val="5"/>
            <w:vAlign w:val="center"/>
          </w:tcPr>
          <w:p w14:paraId="1710713B" w14:textId="1B3FE854" w:rsidR="007361A3" w:rsidRPr="008E69F1" w:rsidRDefault="007361A3" w:rsidP="007361A3">
            <w:pPr>
              <w:widowControl w:val="0"/>
              <w:spacing w:before="100" w:after="100"/>
              <w:rPr>
                <w:color w:val="FF0000"/>
                <w:sz w:val="22"/>
                <w:szCs w:val="22"/>
                <w:lang w:eastAsia="ko-KR"/>
              </w:rPr>
            </w:pPr>
            <w:r w:rsidRPr="008E69F1">
              <w:rPr>
                <w:color w:val="000000"/>
                <w:sz w:val="22"/>
                <w:szCs w:val="22"/>
                <w:lang w:eastAsia="ko-KR"/>
              </w:rPr>
              <w:t xml:space="preserve">Delivery schedule: </w:t>
            </w:r>
            <w:r w:rsidR="00E77155" w:rsidRPr="008E69F1">
              <w:rPr>
                <w:b/>
                <w:color w:val="000000"/>
                <w:sz w:val="22"/>
                <w:szCs w:val="22"/>
              </w:rPr>
              <w:t xml:space="preserve">45 </w:t>
            </w:r>
            <w:r w:rsidRPr="008E69F1">
              <w:rPr>
                <w:b/>
                <w:color w:val="000000"/>
                <w:sz w:val="22"/>
                <w:szCs w:val="22"/>
              </w:rPr>
              <w:t>(</w:t>
            </w:r>
            <w:r w:rsidR="00E77155" w:rsidRPr="008E69F1">
              <w:rPr>
                <w:b/>
                <w:color w:val="000000"/>
                <w:sz w:val="22"/>
                <w:szCs w:val="22"/>
              </w:rPr>
              <w:t>forty-five</w:t>
            </w:r>
            <w:r w:rsidRPr="008E69F1">
              <w:rPr>
                <w:b/>
                <w:color w:val="000000"/>
                <w:sz w:val="22"/>
                <w:szCs w:val="22"/>
              </w:rPr>
              <w:t xml:space="preserve">) calendar days </w:t>
            </w:r>
            <w:r w:rsidRPr="008E69F1">
              <w:rPr>
                <w:color w:val="000000"/>
                <w:sz w:val="22"/>
                <w:szCs w:val="22"/>
              </w:rPr>
              <w:t xml:space="preserve">from the date of signature of the </w:t>
            </w:r>
            <w:r w:rsidRPr="008E69F1">
              <w:rPr>
                <w:b/>
                <w:color w:val="000000"/>
                <w:sz w:val="22"/>
                <w:szCs w:val="22"/>
              </w:rPr>
              <w:t>Order Form</w:t>
            </w:r>
            <w:r w:rsidRPr="008E69F1">
              <w:rPr>
                <w:color w:val="000000"/>
                <w:sz w:val="22"/>
                <w:szCs w:val="22"/>
              </w:rPr>
              <w:t xml:space="preserve"> by all parties. </w:t>
            </w:r>
            <w:r w:rsidRPr="008E69F1">
              <w:rPr>
                <w:sz w:val="22"/>
                <w:szCs w:val="22"/>
                <w:lang w:eastAsia="ko-KR"/>
              </w:rPr>
              <w:t xml:space="preserve">Delivery terms (DDP): </w:t>
            </w:r>
            <w:r w:rsidRPr="008E69F1">
              <w:rPr>
                <w:i/>
                <w:iCs/>
                <w:sz w:val="22"/>
                <w:szCs w:val="22"/>
                <w:lang w:eastAsia="ko-KR"/>
              </w:rPr>
              <w:t xml:space="preserve">EUMM warehouse, 15 </w:t>
            </w:r>
            <w:proofErr w:type="spellStart"/>
            <w:r w:rsidRPr="008E69F1">
              <w:rPr>
                <w:i/>
                <w:iCs/>
                <w:sz w:val="22"/>
                <w:szCs w:val="22"/>
                <w:lang w:eastAsia="ko-KR"/>
              </w:rPr>
              <w:t>Nestan-Darejani</w:t>
            </w:r>
            <w:proofErr w:type="spellEnd"/>
            <w:r w:rsidRPr="008E69F1">
              <w:rPr>
                <w:i/>
                <w:iCs/>
                <w:sz w:val="22"/>
                <w:szCs w:val="22"/>
                <w:lang w:eastAsia="ko-KR"/>
              </w:rPr>
              <w:t xml:space="preserve"> street (Didi </w:t>
            </w:r>
            <w:proofErr w:type="spellStart"/>
            <w:r w:rsidRPr="008E69F1">
              <w:rPr>
                <w:i/>
                <w:iCs/>
                <w:sz w:val="22"/>
                <w:szCs w:val="22"/>
                <w:lang w:eastAsia="ko-KR"/>
              </w:rPr>
              <w:t>Dighomi</w:t>
            </w:r>
            <w:proofErr w:type="spellEnd"/>
            <w:r w:rsidRPr="008E69F1">
              <w:rPr>
                <w:i/>
                <w:iCs/>
                <w:sz w:val="22"/>
                <w:szCs w:val="22"/>
                <w:lang w:eastAsia="ko-KR"/>
              </w:rPr>
              <w:t>), Tbilisi, Georgia or at other addresses in Tbilisi, Georgia.</w:t>
            </w:r>
          </w:p>
        </w:tc>
      </w:tr>
    </w:tbl>
    <w:p w14:paraId="1C087B78" w14:textId="77777777" w:rsidR="00EA0608" w:rsidRPr="008E69F1" w:rsidRDefault="00EA0608" w:rsidP="00EA0608">
      <w:pPr>
        <w:widowControl w:val="0"/>
        <w:spacing w:before="100" w:after="100"/>
        <w:jc w:val="center"/>
        <w:rPr>
          <w:b/>
          <w:caps/>
          <w:color w:val="000000"/>
          <w:sz w:val="22"/>
          <w:szCs w:val="22"/>
          <w:lang w:eastAsia="ko-KR"/>
        </w:rPr>
      </w:pPr>
    </w:p>
    <w:tbl>
      <w:tblPr>
        <w:tblW w:w="8568" w:type="dxa"/>
        <w:tblLayout w:type="fixed"/>
        <w:tblLook w:val="0000" w:firstRow="0" w:lastRow="0" w:firstColumn="0" w:lastColumn="0" w:noHBand="0" w:noVBand="0"/>
      </w:tblPr>
      <w:tblGrid>
        <w:gridCol w:w="4428"/>
        <w:gridCol w:w="4140"/>
      </w:tblGrid>
      <w:tr w:rsidR="00606820" w:rsidRPr="008E69F1" w14:paraId="4B2B557F" w14:textId="77777777" w:rsidTr="00606820">
        <w:tc>
          <w:tcPr>
            <w:tcW w:w="4428" w:type="dxa"/>
          </w:tcPr>
          <w:p w14:paraId="246231D2" w14:textId="77777777" w:rsidR="00606820" w:rsidRPr="008E69F1" w:rsidRDefault="00606820" w:rsidP="00BD223A">
            <w:pPr>
              <w:widowControl w:val="0"/>
              <w:tabs>
                <w:tab w:val="left" w:pos="0"/>
                <w:tab w:val="left" w:pos="119"/>
                <w:tab w:val="left" w:pos="10977"/>
              </w:tabs>
              <w:spacing w:before="100" w:after="100"/>
              <w:rPr>
                <w:color w:val="000000"/>
                <w:sz w:val="22"/>
                <w:szCs w:val="22"/>
                <w:lang w:eastAsia="ko-KR"/>
              </w:rPr>
            </w:pPr>
            <w:r w:rsidRPr="008E69F1">
              <w:rPr>
                <w:color w:val="000000"/>
                <w:sz w:val="22"/>
                <w:szCs w:val="22"/>
                <w:lang w:eastAsia="ko-KR"/>
              </w:rPr>
              <w:t>For the Contractor,</w:t>
            </w:r>
          </w:p>
          <w:p w14:paraId="661DF8EA" w14:textId="77777777" w:rsidR="00606820" w:rsidRPr="008E69F1" w:rsidRDefault="00606820" w:rsidP="00BD223A">
            <w:pPr>
              <w:widowControl w:val="0"/>
              <w:spacing w:before="100" w:after="100"/>
              <w:rPr>
                <w:color w:val="000000"/>
                <w:sz w:val="22"/>
                <w:szCs w:val="22"/>
              </w:rPr>
            </w:pPr>
            <w:r w:rsidRPr="008E69F1">
              <w:rPr>
                <w:color w:val="000000"/>
                <w:sz w:val="22"/>
                <w:szCs w:val="22"/>
              </w:rPr>
              <w:t xml:space="preserve">Name and title </w:t>
            </w:r>
            <w:r w:rsidRPr="008E69F1">
              <w:rPr>
                <w:b/>
                <w:color w:val="000000"/>
                <w:sz w:val="22"/>
                <w:szCs w:val="22"/>
              </w:rPr>
              <w:t>[</w:t>
            </w:r>
            <w:r w:rsidRPr="008E69F1">
              <w:rPr>
                <w:color w:val="000000"/>
                <w:sz w:val="22"/>
                <w:szCs w:val="22"/>
              </w:rPr>
              <w:t>complete</w:t>
            </w:r>
            <w:r w:rsidRPr="008E69F1">
              <w:rPr>
                <w:b/>
                <w:color w:val="000000"/>
                <w:sz w:val="22"/>
                <w:szCs w:val="22"/>
              </w:rPr>
              <w:t>]</w:t>
            </w:r>
          </w:p>
          <w:p w14:paraId="26E3089E" w14:textId="77777777" w:rsidR="00606820" w:rsidRPr="008E69F1" w:rsidRDefault="00606820" w:rsidP="00BD223A">
            <w:pPr>
              <w:widowControl w:val="0"/>
              <w:tabs>
                <w:tab w:val="left" w:pos="0"/>
                <w:tab w:val="left" w:pos="510"/>
                <w:tab w:val="left" w:pos="10977"/>
              </w:tabs>
              <w:spacing w:before="100" w:after="100"/>
              <w:rPr>
                <w:color w:val="000000"/>
                <w:sz w:val="22"/>
                <w:szCs w:val="22"/>
                <w:lang w:eastAsia="ko-KR"/>
              </w:rPr>
            </w:pPr>
            <w:proofErr w:type="gramStart"/>
            <w:r w:rsidRPr="008E69F1">
              <w:rPr>
                <w:color w:val="000000"/>
                <w:sz w:val="22"/>
                <w:szCs w:val="22"/>
                <w:lang w:eastAsia="ko-KR"/>
              </w:rPr>
              <w:t>Signature:_</w:t>
            </w:r>
            <w:proofErr w:type="gramEnd"/>
            <w:r w:rsidRPr="008E69F1">
              <w:rPr>
                <w:color w:val="000000"/>
                <w:sz w:val="22"/>
                <w:szCs w:val="22"/>
                <w:lang w:eastAsia="ko-KR"/>
              </w:rPr>
              <w:t>____________________</w:t>
            </w:r>
          </w:p>
          <w:p w14:paraId="6ECE668B" w14:textId="77777777" w:rsidR="00606820" w:rsidRPr="008E69F1" w:rsidRDefault="00606820" w:rsidP="00BD223A">
            <w:pPr>
              <w:widowControl w:val="0"/>
              <w:tabs>
                <w:tab w:val="left" w:pos="0"/>
                <w:tab w:val="left" w:pos="510"/>
                <w:tab w:val="left" w:pos="10977"/>
              </w:tabs>
              <w:spacing w:before="100" w:after="100"/>
              <w:rPr>
                <w:color w:val="000000"/>
                <w:sz w:val="22"/>
                <w:szCs w:val="22"/>
                <w:lang w:eastAsia="ko-KR"/>
              </w:rPr>
            </w:pPr>
            <w:r w:rsidRPr="008E69F1">
              <w:rPr>
                <w:color w:val="000000"/>
                <w:sz w:val="22"/>
                <w:szCs w:val="22"/>
                <w:lang w:eastAsia="ko-KR"/>
              </w:rPr>
              <w:t xml:space="preserve">Date: </w:t>
            </w:r>
          </w:p>
        </w:tc>
        <w:tc>
          <w:tcPr>
            <w:tcW w:w="4140" w:type="dxa"/>
          </w:tcPr>
          <w:p w14:paraId="7F40D7D5" w14:textId="77777777" w:rsidR="00606820" w:rsidRPr="008E69F1" w:rsidRDefault="00606820" w:rsidP="00BD223A">
            <w:pPr>
              <w:widowControl w:val="0"/>
              <w:tabs>
                <w:tab w:val="left" w:pos="0"/>
                <w:tab w:val="left" w:pos="510"/>
                <w:tab w:val="left" w:pos="10977"/>
              </w:tabs>
              <w:spacing w:before="100" w:after="100"/>
              <w:jc w:val="both"/>
              <w:rPr>
                <w:color w:val="000000"/>
                <w:sz w:val="22"/>
                <w:szCs w:val="22"/>
                <w:lang w:eastAsia="ko-KR"/>
              </w:rPr>
            </w:pPr>
            <w:r w:rsidRPr="008E69F1">
              <w:rPr>
                <w:color w:val="000000"/>
                <w:sz w:val="22"/>
                <w:szCs w:val="22"/>
                <w:lang w:eastAsia="ko-KR"/>
              </w:rPr>
              <w:t>For the Contracting Authority,</w:t>
            </w:r>
          </w:p>
          <w:p w14:paraId="75A4F199" w14:textId="77777777" w:rsidR="00606820" w:rsidRPr="008E69F1" w:rsidRDefault="00606820" w:rsidP="00BD223A">
            <w:pPr>
              <w:widowControl w:val="0"/>
              <w:spacing w:before="100" w:after="100"/>
              <w:rPr>
                <w:color w:val="000000"/>
                <w:sz w:val="22"/>
                <w:szCs w:val="22"/>
              </w:rPr>
            </w:pPr>
            <w:r w:rsidRPr="008E69F1">
              <w:rPr>
                <w:color w:val="000000"/>
                <w:sz w:val="22"/>
                <w:szCs w:val="22"/>
              </w:rPr>
              <w:t xml:space="preserve">Name and title </w:t>
            </w:r>
            <w:r w:rsidRPr="008E69F1">
              <w:rPr>
                <w:b/>
                <w:color w:val="000000"/>
                <w:sz w:val="22"/>
                <w:szCs w:val="22"/>
              </w:rPr>
              <w:t>[</w:t>
            </w:r>
            <w:r w:rsidRPr="008E69F1">
              <w:rPr>
                <w:color w:val="000000"/>
                <w:sz w:val="22"/>
                <w:szCs w:val="22"/>
              </w:rPr>
              <w:t>complete</w:t>
            </w:r>
            <w:r w:rsidRPr="008E69F1">
              <w:rPr>
                <w:b/>
                <w:color w:val="000000"/>
                <w:sz w:val="22"/>
                <w:szCs w:val="22"/>
              </w:rPr>
              <w:t>]</w:t>
            </w:r>
          </w:p>
          <w:p w14:paraId="53D57816" w14:textId="77777777" w:rsidR="00606820" w:rsidRPr="008E69F1" w:rsidRDefault="00606820" w:rsidP="00BD223A">
            <w:pPr>
              <w:widowControl w:val="0"/>
              <w:tabs>
                <w:tab w:val="left" w:pos="0"/>
                <w:tab w:val="left" w:pos="510"/>
                <w:tab w:val="left" w:pos="10977"/>
              </w:tabs>
              <w:spacing w:before="100" w:after="100"/>
              <w:jc w:val="both"/>
              <w:rPr>
                <w:color w:val="000000"/>
                <w:sz w:val="22"/>
                <w:szCs w:val="22"/>
                <w:lang w:eastAsia="ko-KR"/>
              </w:rPr>
            </w:pPr>
            <w:r w:rsidRPr="008E69F1">
              <w:rPr>
                <w:color w:val="000000"/>
                <w:sz w:val="22"/>
                <w:szCs w:val="22"/>
                <w:lang w:eastAsia="ko-KR"/>
              </w:rPr>
              <w:t>Signature: _______________________</w:t>
            </w:r>
          </w:p>
          <w:p w14:paraId="3F6CC76C" w14:textId="77777777" w:rsidR="00606820" w:rsidRPr="008E69F1" w:rsidRDefault="00606820" w:rsidP="00BD223A">
            <w:pPr>
              <w:widowControl w:val="0"/>
              <w:tabs>
                <w:tab w:val="left" w:pos="0"/>
                <w:tab w:val="left" w:pos="510"/>
                <w:tab w:val="left" w:pos="10977"/>
              </w:tabs>
              <w:spacing w:before="100" w:after="100"/>
              <w:jc w:val="both"/>
              <w:rPr>
                <w:color w:val="000000"/>
                <w:sz w:val="22"/>
                <w:szCs w:val="22"/>
                <w:lang w:eastAsia="ko-KR"/>
              </w:rPr>
            </w:pPr>
            <w:r w:rsidRPr="008E69F1">
              <w:rPr>
                <w:color w:val="000000"/>
                <w:sz w:val="22"/>
                <w:szCs w:val="22"/>
                <w:lang w:eastAsia="ko-KR"/>
              </w:rPr>
              <w:t>Date:</w:t>
            </w:r>
          </w:p>
        </w:tc>
      </w:tr>
    </w:tbl>
    <w:p w14:paraId="777B417D" w14:textId="0C663CC6" w:rsidR="00632271" w:rsidRPr="008E69F1" w:rsidRDefault="00632271" w:rsidP="00847E2A">
      <w:pPr>
        <w:rPr>
          <w:szCs w:val="32"/>
        </w:rPr>
      </w:pPr>
    </w:p>
    <w:p w14:paraId="49361F6B" w14:textId="2D2B3431" w:rsidR="00632271" w:rsidRPr="008E69F1" w:rsidRDefault="00632271" w:rsidP="00847E2A">
      <w:pPr>
        <w:rPr>
          <w:szCs w:val="32"/>
        </w:rPr>
      </w:pPr>
    </w:p>
    <w:p w14:paraId="52E0EF08" w14:textId="261A7430" w:rsidR="00F71C68" w:rsidRPr="008E69F1" w:rsidRDefault="00606820" w:rsidP="00F71C68">
      <w:pPr>
        <w:pStyle w:val="Heading1"/>
        <w:keepNext w:val="0"/>
        <w:rPr>
          <w:i/>
          <w:sz w:val="28"/>
          <w:szCs w:val="28"/>
          <w:lang w:val="en-GB"/>
        </w:rPr>
      </w:pPr>
      <w:r w:rsidRPr="008E69F1">
        <w:rPr>
          <w:i/>
          <w:sz w:val="28"/>
          <w:szCs w:val="28"/>
          <w:lang w:val="en-GB"/>
        </w:rPr>
        <w:lastRenderedPageBreak/>
        <w:t>S</w:t>
      </w:r>
      <w:r w:rsidR="00F71C68" w:rsidRPr="008E69F1">
        <w:rPr>
          <w:i/>
          <w:sz w:val="28"/>
          <w:szCs w:val="28"/>
          <w:lang w:val="en-GB"/>
        </w:rPr>
        <w:t>PECIAL CONDITIONS</w:t>
      </w:r>
    </w:p>
    <w:p w14:paraId="1A3ED6E8" w14:textId="66323A58" w:rsidR="00F71C68" w:rsidRPr="008E69F1" w:rsidRDefault="00F71C68" w:rsidP="00F71C68">
      <w:pPr>
        <w:spacing w:before="240"/>
        <w:ind w:left="567" w:hanging="567"/>
        <w:outlineLvl w:val="0"/>
        <w:rPr>
          <w:b/>
          <w:sz w:val="28"/>
          <w:szCs w:val="28"/>
        </w:rPr>
      </w:pPr>
      <w:r w:rsidRPr="008E69F1">
        <w:rPr>
          <w:b/>
          <w:sz w:val="28"/>
          <w:szCs w:val="28"/>
        </w:rPr>
        <w:t>CONTENTS</w:t>
      </w:r>
    </w:p>
    <w:p w14:paraId="2FF53F7A" w14:textId="77777777" w:rsidR="00562F22" w:rsidRPr="008E69F1" w:rsidRDefault="00562F22" w:rsidP="00562F22">
      <w:pPr>
        <w:ind w:left="562" w:hanging="562"/>
        <w:outlineLvl w:val="0"/>
        <w:rPr>
          <w:b/>
          <w:sz w:val="28"/>
          <w:szCs w:val="28"/>
        </w:rPr>
      </w:pPr>
    </w:p>
    <w:p w14:paraId="77C74351" w14:textId="77777777" w:rsidR="00F71C68" w:rsidRPr="008E69F1" w:rsidRDefault="00F71C68" w:rsidP="00F71C68">
      <w:pPr>
        <w:jc w:val="both"/>
        <w:rPr>
          <w:sz w:val="22"/>
          <w:szCs w:val="22"/>
        </w:rPr>
      </w:pPr>
      <w:r w:rsidRPr="008E69F1">
        <w:rPr>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326E6DBE" w14:textId="04A6C6AE" w:rsidR="00F71C68" w:rsidRPr="008E69F1" w:rsidRDefault="00F71C68" w:rsidP="00F71C68">
      <w:pPr>
        <w:spacing w:before="240"/>
        <w:ind w:left="1134" w:hanging="1134"/>
        <w:jc w:val="both"/>
        <w:rPr>
          <w:b/>
          <w:sz w:val="24"/>
          <w:szCs w:val="24"/>
        </w:rPr>
      </w:pPr>
      <w:r w:rsidRPr="008E69F1">
        <w:rPr>
          <w:b/>
          <w:sz w:val="24"/>
          <w:szCs w:val="24"/>
        </w:rPr>
        <w:t>Article 2</w:t>
      </w:r>
      <w:r w:rsidRPr="008E69F1">
        <w:rPr>
          <w:b/>
          <w:sz w:val="24"/>
          <w:szCs w:val="24"/>
        </w:rPr>
        <w:tab/>
        <w:t>Language of the contract</w:t>
      </w:r>
    </w:p>
    <w:p w14:paraId="0D20C0E7" w14:textId="77777777" w:rsidR="00562F22" w:rsidRPr="008E69F1" w:rsidRDefault="00562F22" w:rsidP="00562F22">
      <w:pPr>
        <w:ind w:left="1138" w:hanging="1138"/>
        <w:jc w:val="both"/>
        <w:rPr>
          <w:b/>
          <w:sz w:val="24"/>
          <w:szCs w:val="24"/>
        </w:rPr>
      </w:pPr>
    </w:p>
    <w:p w14:paraId="5174DA7A" w14:textId="77777777" w:rsidR="00F71C68" w:rsidRPr="008E69F1" w:rsidRDefault="00F71C68" w:rsidP="00F71C68">
      <w:pPr>
        <w:ind w:left="1134" w:hanging="567"/>
        <w:rPr>
          <w:sz w:val="22"/>
          <w:szCs w:val="22"/>
        </w:rPr>
      </w:pPr>
      <w:r w:rsidRPr="008E69F1">
        <w:rPr>
          <w:sz w:val="22"/>
          <w:szCs w:val="22"/>
        </w:rPr>
        <w:t>2.1</w:t>
      </w:r>
      <w:r w:rsidRPr="008E69F1">
        <w:rPr>
          <w:sz w:val="22"/>
          <w:szCs w:val="22"/>
        </w:rPr>
        <w:tab/>
        <w:t>The language used shall be English.</w:t>
      </w:r>
    </w:p>
    <w:p w14:paraId="0AEE6CF7" w14:textId="20E5E6E2" w:rsidR="00F71C68" w:rsidRPr="008E69F1" w:rsidRDefault="00F71C68" w:rsidP="00F71C68">
      <w:pPr>
        <w:spacing w:before="240"/>
        <w:ind w:left="1134" w:hanging="1134"/>
        <w:jc w:val="both"/>
        <w:rPr>
          <w:b/>
          <w:sz w:val="24"/>
          <w:szCs w:val="24"/>
        </w:rPr>
      </w:pPr>
      <w:r w:rsidRPr="008E69F1">
        <w:rPr>
          <w:b/>
          <w:sz w:val="24"/>
          <w:szCs w:val="24"/>
        </w:rPr>
        <w:t>Article 4</w:t>
      </w:r>
      <w:r w:rsidRPr="008E69F1">
        <w:rPr>
          <w:b/>
          <w:sz w:val="24"/>
          <w:szCs w:val="24"/>
        </w:rPr>
        <w:tab/>
        <w:t>Communications</w:t>
      </w:r>
    </w:p>
    <w:p w14:paraId="2ED73B9A" w14:textId="77777777" w:rsidR="00562F22" w:rsidRPr="008E69F1" w:rsidRDefault="00562F22" w:rsidP="00562F22">
      <w:pPr>
        <w:ind w:left="1138" w:hanging="1138"/>
        <w:jc w:val="both"/>
        <w:rPr>
          <w:b/>
          <w:sz w:val="24"/>
          <w:szCs w:val="24"/>
        </w:rPr>
      </w:pPr>
    </w:p>
    <w:p w14:paraId="7DC6D67B" w14:textId="725A433F" w:rsidR="00F71C68" w:rsidRPr="008E69F1" w:rsidRDefault="00F71C68" w:rsidP="00F71C68">
      <w:pPr>
        <w:jc w:val="both"/>
        <w:rPr>
          <w:sz w:val="22"/>
          <w:szCs w:val="22"/>
        </w:rPr>
      </w:pPr>
      <w:r w:rsidRPr="008E69F1">
        <w:rPr>
          <w:sz w:val="22"/>
          <w:szCs w:val="22"/>
        </w:rPr>
        <w:t xml:space="preserve">Any </w:t>
      </w:r>
      <w:r w:rsidR="00D47CE7" w:rsidRPr="008E69F1">
        <w:rPr>
          <w:sz w:val="22"/>
          <w:szCs w:val="22"/>
        </w:rPr>
        <w:t>written communication relating</w:t>
      </w:r>
      <w:r w:rsidRPr="008E69F1">
        <w:rPr>
          <w:sz w:val="22"/>
          <w:szCs w:val="22"/>
        </w:rPr>
        <w:t xml:space="preserve"> to this Contract between the Contracting Authority and/or the Project Manager, on the one hand, and the Contractor on the other must state the Contract title and identification number, and must be sent by post, fax, e-mail or by hand. </w:t>
      </w:r>
    </w:p>
    <w:p w14:paraId="77D6EFC2" w14:textId="4C4492F6" w:rsidR="00F71C68" w:rsidRPr="008E69F1" w:rsidRDefault="00F71C68" w:rsidP="00F71C68">
      <w:pPr>
        <w:jc w:val="both"/>
        <w:rPr>
          <w:sz w:val="22"/>
          <w:szCs w:val="22"/>
        </w:rPr>
      </w:pPr>
      <w:r w:rsidRPr="008E69F1">
        <w:rPr>
          <w:sz w:val="22"/>
          <w:szCs w:val="22"/>
        </w:rPr>
        <w:t xml:space="preserve">                                                                                    </w:t>
      </w:r>
    </w:p>
    <w:p w14:paraId="0BB8CFE1" w14:textId="755E22F6" w:rsidR="00F71C68" w:rsidRPr="008E69F1" w:rsidRDefault="00F71C68" w:rsidP="00F71C68">
      <w:pPr>
        <w:ind w:left="1134" w:hanging="567"/>
        <w:rPr>
          <w:sz w:val="22"/>
          <w:szCs w:val="22"/>
        </w:rPr>
      </w:pPr>
      <w:r w:rsidRPr="008E69F1">
        <w:rPr>
          <w:sz w:val="22"/>
          <w:szCs w:val="22"/>
        </w:rPr>
        <w:t xml:space="preserve">Contact persons: </w:t>
      </w:r>
    </w:p>
    <w:p w14:paraId="37701E8B" w14:textId="77777777" w:rsidR="00F71C68" w:rsidRPr="008E69F1" w:rsidRDefault="00F71C68" w:rsidP="00F71C68">
      <w:pPr>
        <w:ind w:left="1134" w:hanging="567"/>
        <w:rPr>
          <w:sz w:val="22"/>
          <w:szCs w:val="22"/>
        </w:rPr>
      </w:pPr>
    </w:p>
    <w:p w14:paraId="4C0B9B84" w14:textId="635098FB" w:rsidR="00F71C68" w:rsidRPr="008E69F1" w:rsidRDefault="00F71C68" w:rsidP="00F71C68">
      <w:pPr>
        <w:ind w:left="1134" w:hanging="567"/>
        <w:rPr>
          <w:sz w:val="22"/>
          <w:szCs w:val="22"/>
          <w:u w:val="single"/>
        </w:rPr>
      </w:pPr>
      <w:r w:rsidRPr="008E69F1">
        <w:rPr>
          <w:sz w:val="22"/>
          <w:szCs w:val="22"/>
          <w:u w:val="single"/>
        </w:rPr>
        <w:t>For the Contracting Authority</w:t>
      </w:r>
    </w:p>
    <w:tbl>
      <w:tblPr>
        <w:tblpPr w:leftFromText="180" w:rightFromText="180" w:vertAnchor="text" w:horzAnchor="margin" w:tblpXSpec="center" w:tblpY="193"/>
        <w:tblW w:w="0" w:type="auto"/>
        <w:tblLayout w:type="fixed"/>
        <w:tblLook w:val="0000" w:firstRow="0" w:lastRow="0" w:firstColumn="0" w:lastColumn="0" w:noHBand="0" w:noVBand="0"/>
      </w:tblPr>
      <w:tblGrid>
        <w:gridCol w:w="2235"/>
        <w:gridCol w:w="5041"/>
      </w:tblGrid>
      <w:tr w:rsidR="00053E91" w:rsidRPr="008E69F1" w14:paraId="72EE584C" w14:textId="77777777" w:rsidTr="00053E91">
        <w:tc>
          <w:tcPr>
            <w:tcW w:w="2235" w:type="dxa"/>
            <w:tcBorders>
              <w:top w:val="single" w:sz="4" w:space="0" w:color="000000"/>
              <w:left w:val="single" w:sz="4" w:space="0" w:color="000000"/>
              <w:bottom w:val="single" w:sz="4" w:space="0" w:color="000000"/>
            </w:tcBorders>
          </w:tcPr>
          <w:p w14:paraId="6BCC0252" w14:textId="77777777" w:rsidR="00053E91" w:rsidRPr="008E69F1" w:rsidRDefault="00053E91" w:rsidP="00053E91">
            <w:pPr>
              <w:pStyle w:val="Tablewithnormalindent"/>
              <w:snapToGrid w:val="0"/>
              <w:jc w:val="both"/>
              <w:rPr>
                <w:rFonts w:ascii="Times New Roman" w:hAnsi="Times New Roman"/>
                <w:color w:val="000000"/>
                <w:sz w:val="22"/>
                <w:szCs w:val="22"/>
              </w:rPr>
            </w:pPr>
            <w:r w:rsidRPr="008E69F1">
              <w:rPr>
                <w:rFonts w:ascii="Times New Roman" w:hAnsi="Times New Roman"/>
                <w:color w:val="000000"/>
                <w:sz w:val="22"/>
                <w:szCs w:val="22"/>
              </w:rPr>
              <w:t>Name:</w:t>
            </w:r>
          </w:p>
        </w:tc>
        <w:tc>
          <w:tcPr>
            <w:tcW w:w="5041" w:type="dxa"/>
            <w:tcBorders>
              <w:top w:val="single" w:sz="4" w:space="0" w:color="000000"/>
              <w:left w:val="single" w:sz="4" w:space="0" w:color="000000"/>
              <w:bottom w:val="single" w:sz="4" w:space="0" w:color="000000"/>
              <w:right w:val="single" w:sz="4" w:space="0" w:color="000000"/>
            </w:tcBorders>
          </w:tcPr>
          <w:p w14:paraId="0C82045F" w14:textId="77777777" w:rsidR="00053E91" w:rsidRPr="008E69F1" w:rsidRDefault="00053E91" w:rsidP="00053E91">
            <w:pPr>
              <w:pStyle w:val="Tablewithnormalindent"/>
              <w:snapToGrid w:val="0"/>
              <w:ind w:left="0"/>
              <w:rPr>
                <w:rFonts w:ascii="Times New Roman" w:hAnsi="Times New Roman"/>
                <w:color w:val="000000"/>
                <w:sz w:val="22"/>
                <w:szCs w:val="22"/>
              </w:rPr>
            </w:pPr>
          </w:p>
        </w:tc>
      </w:tr>
      <w:tr w:rsidR="00053E91" w:rsidRPr="008E69F1" w14:paraId="15FEB7A7" w14:textId="77777777" w:rsidTr="00053E91">
        <w:tc>
          <w:tcPr>
            <w:tcW w:w="2235" w:type="dxa"/>
            <w:tcBorders>
              <w:top w:val="single" w:sz="4" w:space="0" w:color="000000"/>
              <w:left w:val="single" w:sz="4" w:space="0" w:color="000000"/>
              <w:bottom w:val="single" w:sz="4" w:space="0" w:color="000000"/>
            </w:tcBorders>
          </w:tcPr>
          <w:p w14:paraId="3CBE46C2" w14:textId="77777777" w:rsidR="00053E91" w:rsidRPr="008E69F1" w:rsidRDefault="00053E91" w:rsidP="00053E91">
            <w:pPr>
              <w:pStyle w:val="Tablewithnormalindent"/>
              <w:snapToGrid w:val="0"/>
              <w:jc w:val="both"/>
              <w:rPr>
                <w:rFonts w:ascii="Times New Roman" w:hAnsi="Times New Roman"/>
                <w:color w:val="000000"/>
                <w:sz w:val="22"/>
                <w:szCs w:val="22"/>
              </w:rPr>
            </w:pPr>
            <w:r w:rsidRPr="008E69F1">
              <w:rPr>
                <w:rFonts w:ascii="Times New Roman" w:hAnsi="Times New Roman"/>
                <w:color w:val="000000"/>
                <w:sz w:val="22"/>
                <w:szCs w:val="22"/>
              </w:rPr>
              <w:t>Title:</w:t>
            </w:r>
          </w:p>
        </w:tc>
        <w:tc>
          <w:tcPr>
            <w:tcW w:w="5041" w:type="dxa"/>
            <w:tcBorders>
              <w:top w:val="single" w:sz="4" w:space="0" w:color="000000"/>
              <w:left w:val="single" w:sz="4" w:space="0" w:color="000000"/>
              <w:bottom w:val="single" w:sz="4" w:space="0" w:color="000000"/>
              <w:right w:val="single" w:sz="4" w:space="0" w:color="000000"/>
            </w:tcBorders>
          </w:tcPr>
          <w:p w14:paraId="6AAD50B9" w14:textId="77777777" w:rsidR="00053E91" w:rsidRPr="008E69F1" w:rsidRDefault="00053E91" w:rsidP="00053E91">
            <w:pPr>
              <w:pStyle w:val="Tablewithnormalindent"/>
              <w:snapToGrid w:val="0"/>
              <w:ind w:left="0"/>
              <w:rPr>
                <w:rFonts w:ascii="Times New Roman" w:hAnsi="Times New Roman"/>
                <w:color w:val="000000"/>
                <w:sz w:val="22"/>
                <w:szCs w:val="22"/>
              </w:rPr>
            </w:pPr>
          </w:p>
        </w:tc>
      </w:tr>
      <w:tr w:rsidR="00053E91" w:rsidRPr="008E69F1" w14:paraId="3165F299" w14:textId="77777777" w:rsidTr="00053E91">
        <w:tc>
          <w:tcPr>
            <w:tcW w:w="2235" w:type="dxa"/>
            <w:tcBorders>
              <w:top w:val="single" w:sz="4" w:space="0" w:color="000000"/>
              <w:left w:val="single" w:sz="4" w:space="0" w:color="000000"/>
              <w:bottom w:val="single" w:sz="4" w:space="0" w:color="000000"/>
            </w:tcBorders>
          </w:tcPr>
          <w:p w14:paraId="67D85177" w14:textId="77777777" w:rsidR="00053E91" w:rsidRPr="008E69F1" w:rsidRDefault="00053E91" w:rsidP="00053E91">
            <w:pPr>
              <w:pStyle w:val="Tablewithnormalindent"/>
              <w:snapToGrid w:val="0"/>
              <w:jc w:val="both"/>
              <w:rPr>
                <w:rFonts w:ascii="Times New Roman" w:hAnsi="Times New Roman"/>
                <w:color w:val="000000"/>
                <w:sz w:val="22"/>
                <w:szCs w:val="22"/>
              </w:rPr>
            </w:pPr>
            <w:r w:rsidRPr="008E69F1">
              <w:rPr>
                <w:rFonts w:ascii="Times New Roman" w:hAnsi="Times New Roman"/>
                <w:color w:val="000000"/>
                <w:sz w:val="22"/>
                <w:szCs w:val="22"/>
              </w:rPr>
              <w:t>Address:</w:t>
            </w:r>
          </w:p>
        </w:tc>
        <w:tc>
          <w:tcPr>
            <w:tcW w:w="5041" w:type="dxa"/>
            <w:tcBorders>
              <w:top w:val="single" w:sz="4" w:space="0" w:color="000000"/>
              <w:left w:val="single" w:sz="4" w:space="0" w:color="000000"/>
              <w:bottom w:val="single" w:sz="4" w:space="0" w:color="000000"/>
              <w:right w:val="single" w:sz="4" w:space="0" w:color="000000"/>
            </w:tcBorders>
          </w:tcPr>
          <w:p w14:paraId="70BA2D3A" w14:textId="77777777" w:rsidR="00053E91" w:rsidRPr="008E69F1" w:rsidRDefault="00053E91" w:rsidP="00053E91">
            <w:pPr>
              <w:pStyle w:val="Tablewithnormalindent"/>
              <w:snapToGrid w:val="0"/>
              <w:ind w:left="0"/>
              <w:rPr>
                <w:rFonts w:ascii="Times New Roman" w:hAnsi="Times New Roman"/>
                <w:color w:val="000000"/>
                <w:sz w:val="22"/>
                <w:szCs w:val="22"/>
              </w:rPr>
            </w:pPr>
          </w:p>
        </w:tc>
      </w:tr>
      <w:tr w:rsidR="00053E91" w:rsidRPr="008E69F1" w14:paraId="20F788C9" w14:textId="77777777" w:rsidTr="00053E91">
        <w:tc>
          <w:tcPr>
            <w:tcW w:w="2235" w:type="dxa"/>
            <w:tcBorders>
              <w:top w:val="single" w:sz="4" w:space="0" w:color="000000"/>
              <w:left w:val="single" w:sz="4" w:space="0" w:color="000000"/>
              <w:bottom w:val="single" w:sz="4" w:space="0" w:color="000000"/>
            </w:tcBorders>
          </w:tcPr>
          <w:p w14:paraId="2F189A0B" w14:textId="77777777" w:rsidR="00053E91" w:rsidRPr="008E69F1" w:rsidRDefault="00053E91" w:rsidP="00053E91">
            <w:pPr>
              <w:pStyle w:val="Tablewithnormalindent"/>
              <w:snapToGrid w:val="0"/>
              <w:jc w:val="both"/>
              <w:rPr>
                <w:rFonts w:ascii="Times New Roman" w:hAnsi="Times New Roman"/>
                <w:color w:val="000000"/>
                <w:sz w:val="22"/>
                <w:szCs w:val="22"/>
              </w:rPr>
            </w:pPr>
            <w:r w:rsidRPr="008E69F1">
              <w:rPr>
                <w:rFonts w:ascii="Times New Roman" w:hAnsi="Times New Roman"/>
                <w:color w:val="000000"/>
                <w:sz w:val="22"/>
                <w:szCs w:val="22"/>
              </w:rPr>
              <w:t>Telephone:</w:t>
            </w:r>
          </w:p>
        </w:tc>
        <w:tc>
          <w:tcPr>
            <w:tcW w:w="5041" w:type="dxa"/>
            <w:tcBorders>
              <w:top w:val="single" w:sz="4" w:space="0" w:color="000000"/>
              <w:left w:val="single" w:sz="4" w:space="0" w:color="000000"/>
              <w:bottom w:val="single" w:sz="4" w:space="0" w:color="000000"/>
              <w:right w:val="single" w:sz="4" w:space="0" w:color="000000"/>
            </w:tcBorders>
          </w:tcPr>
          <w:p w14:paraId="5DDA7641" w14:textId="77777777" w:rsidR="00053E91" w:rsidRPr="008E69F1" w:rsidRDefault="00053E91" w:rsidP="00053E91">
            <w:pPr>
              <w:pStyle w:val="Tablewithnormalindent"/>
              <w:snapToGrid w:val="0"/>
              <w:ind w:left="0"/>
              <w:rPr>
                <w:rFonts w:ascii="Times New Roman" w:hAnsi="Times New Roman"/>
                <w:color w:val="000000"/>
                <w:sz w:val="22"/>
                <w:szCs w:val="22"/>
              </w:rPr>
            </w:pPr>
          </w:p>
        </w:tc>
      </w:tr>
      <w:tr w:rsidR="00053E91" w:rsidRPr="008E69F1" w14:paraId="6049FB2E" w14:textId="77777777" w:rsidTr="00053E91">
        <w:tc>
          <w:tcPr>
            <w:tcW w:w="2235" w:type="dxa"/>
            <w:tcBorders>
              <w:top w:val="single" w:sz="4" w:space="0" w:color="000000"/>
              <w:left w:val="single" w:sz="4" w:space="0" w:color="000000"/>
              <w:bottom w:val="single" w:sz="4" w:space="0" w:color="000000"/>
            </w:tcBorders>
          </w:tcPr>
          <w:p w14:paraId="53475372" w14:textId="77777777" w:rsidR="00053E91" w:rsidRPr="008E69F1" w:rsidRDefault="00053E91" w:rsidP="00053E91">
            <w:pPr>
              <w:pStyle w:val="Tablewithnormalindent"/>
              <w:snapToGrid w:val="0"/>
              <w:jc w:val="both"/>
              <w:rPr>
                <w:rFonts w:ascii="Times New Roman" w:hAnsi="Times New Roman"/>
                <w:color w:val="000000"/>
                <w:sz w:val="22"/>
                <w:szCs w:val="22"/>
              </w:rPr>
            </w:pPr>
            <w:r w:rsidRPr="008E69F1">
              <w:rPr>
                <w:rFonts w:ascii="Times New Roman" w:hAnsi="Times New Roman"/>
                <w:color w:val="000000"/>
                <w:sz w:val="22"/>
                <w:szCs w:val="22"/>
              </w:rPr>
              <w:t>E-mail:</w:t>
            </w:r>
          </w:p>
        </w:tc>
        <w:tc>
          <w:tcPr>
            <w:tcW w:w="5041" w:type="dxa"/>
            <w:tcBorders>
              <w:top w:val="single" w:sz="4" w:space="0" w:color="000000"/>
              <w:left w:val="single" w:sz="4" w:space="0" w:color="000000"/>
              <w:bottom w:val="single" w:sz="4" w:space="0" w:color="000000"/>
              <w:right w:val="single" w:sz="4" w:space="0" w:color="000000"/>
            </w:tcBorders>
          </w:tcPr>
          <w:p w14:paraId="725920BE" w14:textId="77777777" w:rsidR="00053E91" w:rsidRPr="008E69F1" w:rsidRDefault="00053E91" w:rsidP="00053E91">
            <w:pPr>
              <w:pStyle w:val="Tablewithnormalindent"/>
              <w:snapToGrid w:val="0"/>
              <w:ind w:left="0"/>
              <w:rPr>
                <w:rFonts w:ascii="Times New Roman" w:hAnsi="Times New Roman"/>
                <w:color w:val="000000"/>
                <w:sz w:val="22"/>
                <w:szCs w:val="22"/>
              </w:rPr>
            </w:pPr>
          </w:p>
        </w:tc>
      </w:tr>
    </w:tbl>
    <w:p w14:paraId="592ED996" w14:textId="77777777" w:rsidR="00F71C68" w:rsidRPr="008E69F1" w:rsidRDefault="00F71C68" w:rsidP="00F71C68">
      <w:pPr>
        <w:ind w:left="1134" w:hanging="567"/>
        <w:rPr>
          <w:sz w:val="22"/>
          <w:szCs w:val="22"/>
          <w:u w:val="single"/>
        </w:rPr>
      </w:pPr>
    </w:p>
    <w:p w14:paraId="09DFE653" w14:textId="77777777" w:rsidR="00F71C68" w:rsidRPr="008E69F1" w:rsidRDefault="00F71C68" w:rsidP="00F71C68">
      <w:pPr>
        <w:ind w:left="1134" w:hanging="567"/>
        <w:rPr>
          <w:sz w:val="22"/>
          <w:szCs w:val="22"/>
          <w:u w:val="single"/>
        </w:rPr>
      </w:pPr>
    </w:p>
    <w:p w14:paraId="37868BA9" w14:textId="77777777" w:rsidR="00F71C68" w:rsidRPr="008E69F1" w:rsidRDefault="00F71C68" w:rsidP="00F71C68">
      <w:pPr>
        <w:ind w:left="1134" w:hanging="567"/>
        <w:rPr>
          <w:sz w:val="22"/>
          <w:szCs w:val="22"/>
          <w:u w:val="single"/>
        </w:rPr>
      </w:pPr>
    </w:p>
    <w:p w14:paraId="458B03F8" w14:textId="77777777" w:rsidR="00F71C68" w:rsidRPr="008E69F1" w:rsidRDefault="00F71C68" w:rsidP="00F71C68">
      <w:pPr>
        <w:ind w:left="1134" w:hanging="567"/>
        <w:rPr>
          <w:sz w:val="22"/>
          <w:szCs w:val="22"/>
          <w:u w:val="single"/>
        </w:rPr>
      </w:pPr>
    </w:p>
    <w:p w14:paraId="5FC5A488" w14:textId="77777777" w:rsidR="00F71C68" w:rsidRPr="008E69F1" w:rsidRDefault="00F71C68" w:rsidP="00F71C68">
      <w:pPr>
        <w:ind w:left="1134" w:hanging="567"/>
        <w:rPr>
          <w:sz w:val="22"/>
          <w:szCs w:val="22"/>
          <w:u w:val="single"/>
        </w:rPr>
      </w:pPr>
    </w:p>
    <w:p w14:paraId="5EF2AC96" w14:textId="77777777" w:rsidR="00F71C68" w:rsidRPr="008E69F1" w:rsidRDefault="00F71C68" w:rsidP="00F71C68">
      <w:pPr>
        <w:ind w:left="1134" w:hanging="567"/>
        <w:rPr>
          <w:sz w:val="22"/>
          <w:szCs w:val="22"/>
          <w:u w:val="single"/>
        </w:rPr>
      </w:pPr>
    </w:p>
    <w:p w14:paraId="438F4924" w14:textId="77777777" w:rsidR="00F71C68" w:rsidRPr="008E69F1" w:rsidRDefault="00F71C68" w:rsidP="00F71C68">
      <w:pPr>
        <w:ind w:left="1134" w:hanging="567"/>
        <w:rPr>
          <w:sz w:val="22"/>
          <w:szCs w:val="22"/>
          <w:u w:val="single"/>
        </w:rPr>
      </w:pPr>
    </w:p>
    <w:p w14:paraId="6F3F1900" w14:textId="77777777" w:rsidR="00F71C68" w:rsidRPr="008E69F1" w:rsidRDefault="00F71C68" w:rsidP="00F71C68">
      <w:pPr>
        <w:ind w:left="1134" w:hanging="567"/>
        <w:rPr>
          <w:sz w:val="22"/>
          <w:szCs w:val="22"/>
          <w:u w:val="single"/>
        </w:rPr>
      </w:pPr>
    </w:p>
    <w:p w14:paraId="70351000" w14:textId="77777777" w:rsidR="00F71C68" w:rsidRPr="008E69F1" w:rsidRDefault="00F71C68" w:rsidP="00F71C68">
      <w:pPr>
        <w:ind w:left="1134" w:hanging="567"/>
        <w:rPr>
          <w:sz w:val="22"/>
          <w:szCs w:val="22"/>
          <w:u w:val="single"/>
        </w:rPr>
      </w:pPr>
    </w:p>
    <w:p w14:paraId="6AE0095B" w14:textId="77777777" w:rsidR="00F71C68" w:rsidRPr="008E69F1" w:rsidRDefault="00F71C68" w:rsidP="00F71C68">
      <w:pPr>
        <w:ind w:left="1134" w:hanging="567"/>
        <w:rPr>
          <w:sz w:val="22"/>
          <w:szCs w:val="22"/>
          <w:u w:val="single"/>
        </w:rPr>
      </w:pPr>
    </w:p>
    <w:p w14:paraId="6D93BE37" w14:textId="2AA72FC3" w:rsidR="00F71C68" w:rsidRPr="008E69F1" w:rsidRDefault="00F71C68" w:rsidP="00F71C68">
      <w:pPr>
        <w:ind w:left="1134" w:hanging="567"/>
        <w:rPr>
          <w:sz w:val="22"/>
          <w:szCs w:val="22"/>
          <w:u w:val="single"/>
        </w:rPr>
      </w:pPr>
      <w:r w:rsidRPr="008E69F1">
        <w:rPr>
          <w:sz w:val="22"/>
          <w:szCs w:val="22"/>
          <w:u w:val="single"/>
        </w:rPr>
        <w:t>For the Contractor:</w:t>
      </w:r>
    </w:p>
    <w:p w14:paraId="57F5296F" w14:textId="77777777" w:rsidR="00F71C68" w:rsidRPr="008E69F1" w:rsidRDefault="00F71C68" w:rsidP="00F71C68">
      <w:pPr>
        <w:ind w:left="1134" w:hanging="567"/>
        <w:rPr>
          <w:sz w:val="22"/>
          <w:szCs w:val="22"/>
          <w:u w:val="single"/>
        </w:rPr>
      </w:pPr>
    </w:p>
    <w:tbl>
      <w:tblPr>
        <w:tblpPr w:leftFromText="180" w:rightFromText="180" w:vertAnchor="text" w:horzAnchor="margin" w:tblpXSpec="center" w:tblpY="-53"/>
        <w:tblW w:w="0" w:type="auto"/>
        <w:tblLayout w:type="fixed"/>
        <w:tblLook w:val="0000" w:firstRow="0" w:lastRow="0" w:firstColumn="0" w:lastColumn="0" w:noHBand="0" w:noVBand="0"/>
      </w:tblPr>
      <w:tblGrid>
        <w:gridCol w:w="2235"/>
        <w:gridCol w:w="5041"/>
      </w:tblGrid>
      <w:tr w:rsidR="007445EB" w:rsidRPr="008E69F1" w14:paraId="4819F58F" w14:textId="77777777" w:rsidTr="007445EB">
        <w:tc>
          <w:tcPr>
            <w:tcW w:w="2235" w:type="dxa"/>
            <w:tcBorders>
              <w:top w:val="single" w:sz="4" w:space="0" w:color="000000"/>
              <w:left w:val="single" w:sz="4" w:space="0" w:color="000000"/>
              <w:bottom w:val="single" w:sz="4" w:space="0" w:color="000000"/>
            </w:tcBorders>
          </w:tcPr>
          <w:p w14:paraId="06EA9D78" w14:textId="77777777" w:rsidR="007445EB" w:rsidRPr="008E69F1" w:rsidRDefault="007445EB" w:rsidP="007445EB">
            <w:pPr>
              <w:pStyle w:val="Tablewithnormalindent"/>
              <w:snapToGrid w:val="0"/>
              <w:jc w:val="both"/>
              <w:rPr>
                <w:rFonts w:ascii="Times New Roman" w:hAnsi="Times New Roman"/>
                <w:color w:val="000000"/>
                <w:sz w:val="22"/>
                <w:szCs w:val="22"/>
              </w:rPr>
            </w:pPr>
            <w:r w:rsidRPr="008E69F1">
              <w:rPr>
                <w:rFonts w:ascii="Times New Roman" w:hAnsi="Times New Roman"/>
                <w:color w:val="000000"/>
                <w:sz w:val="22"/>
                <w:szCs w:val="22"/>
              </w:rPr>
              <w:t>Name:</w:t>
            </w:r>
          </w:p>
        </w:tc>
        <w:tc>
          <w:tcPr>
            <w:tcW w:w="5041" w:type="dxa"/>
            <w:tcBorders>
              <w:top w:val="single" w:sz="4" w:space="0" w:color="000000"/>
              <w:left w:val="single" w:sz="4" w:space="0" w:color="000000"/>
              <w:bottom w:val="single" w:sz="4" w:space="0" w:color="000000"/>
              <w:right w:val="single" w:sz="4" w:space="0" w:color="000000"/>
            </w:tcBorders>
          </w:tcPr>
          <w:p w14:paraId="71A7A961" w14:textId="77777777" w:rsidR="007445EB" w:rsidRPr="008E69F1" w:rsidRDefault="007445EB" w:rsidP="007445EB">
            <w:pPr>
              <w:pStyle w:val="Tablewithnormalindent"/>
              <w:snapToGrid w:val="0"/>
              <w:ind w:left="0"/>
              <w:rPr>
                <w:rFonts w:ascii="Times New Roman" w:hAnsi="Times New Roman"/>
                <w:color w:val="000000"/>
                <w:sz w:val="22"/>
                <w:szCs w:val="22"/>
              </w:rPr>
            </w:pPr>
          </w:p>
        </w:tc>
      </w:tr>
      <w:tr w:rsidR="007445EB" w:rsidRPr="008E69F1" w14:paraId="69F8C2D9" w14:textId="77777777" w:rsidTr="007445EB">
        <w:tc>
          <w:tcPr>
            <w:tcW w:w="2235" w:type="dxa"/>
            <w:tcBorders>
              <w:top w:val="single" w:sz="4" w:space="0" w:color="000000"/>
              <w:left w:val="single" w:sz="4" w:space="0" w:color="000000"/>
              <w:bottom w:val="single" w:sz="4" w:space="0" w:color="000000"/>
            </w:tcBorders>
          </w:tcPr>
          <w:p w14:paraId="26EE4A97" w14:textId="77777777" w:rsidR="007445EB" w:rsidRPr="008E69F1" w:rsidRDefault="007445EB" w:rsidP="007445EB">
            <w:pPr>
              <w:pStyle w:val="Tablewithnormalindent"/>
              <w:snapToGrid w:val="0"/>
              <w:jc w:val="both"/>
              <w:rPr>
                <w:rFonts w:ascii="Times New Roman" w:hAnsi="Times New Roman"/>
                <w:color w:val="000000"/>
                <w:sz w:val="22"/>
                <w:szCs w:val="22"/>
              </w:rPr>
            </w:pPr>
            <w:r w:rsidRPr="008E69F1">
              <w:rPr>
                <w:rFonts w:ascii="Times New Roman" w:hAnsi="Times New Roman"/>
                <w:color w:val="000000"/>
                <w:sz w:val="22"/>
                <w:szCs w:val="22"/>
              </w:rPr>
              <w:t>Title:</w:t>
            </w:r>
          </w:p>
        </w:tc>
        <w:tc>
          <w:tcPr>
            <w:tcW w:w="5041" w:type="dxa"/>
            <w:tcBorders>
              <w:top w:val="single" w:sz="4" w:space="0" w:color="000000"/>
              <w:left w:val="single" w:sz="4" w:space="0" w:color="000000"/>
              <w:bottom w:val="single" w:sz="4" w:space="0" w:color="000000"/>
              <w:right w:val="single" w:sz="4" w:space="0" w:color="000000"/>
            </w:tcBorders>
          </w:tcPr>
          <w:p w14:paraId="1EB03BF4" w14:textId="77777777" w:rsidR="007445EB" w:rsidRPr="008E69F1" w:rsidRDefault="007445EB" w:rsidP="007445EB">
            <w:pPr>
              <w:pStyle w:val="Tablewithnormalindent"/>
              <w:snapToGrid w:val="0"/>
              <w:ind w:left="0"/>
              <w:rPr>
                <w:rFonts w:ascii="Times New Roman" w:hAnsi="Times New Roman"/>
                <w:color w:val="000000"/>
                <w:sz w:val="22"/>
                <w:szCs w:val="22"/>
              </w:rPr>
            </w:pPr>
          </w:p>
        </w:tc>
      </w:tr>
      <w:tr w:rsidR="007445EB" w:rsidRPr="008E69F1" w14:paraId="724BF5C4" w14:textId="77777777" w:rsidTr="007445EB">
        <w:tc>
          <w:tcPr>
            <w:tcW w:w="2235" w:type="dxa"/>
            <w:tcBorders>
              <w:top w:val="single" w:sz="4" w:space="0" w:color="000000"/>
              <w:left w:val="single" w:sz="4" w:space="0" w:color="000000"/>
              <w:bottom w:val="single" w:sz="4" w:space="0" w:color="000000"/>
            </w:tcBorders>
          </w:tcPr>
          <w:p w14:paraId="0757FC6A" w14:textId="77777777" w:rsidR="007445EB" w:rsidRPr="008E69F1" w:rsidRDefault="007445EB" w:rsidP="007445EB">
            <w:pPr>
              <w:pStyle w:val="Tablewithnormalindent"/>
              <w:snapToGrid w:val="0"/>
              <w:jc w:val="both"/>
              <w:rPr>
                <w:rFonts w:ascii="Times New Roman" w:hAnsi="Times New Roman"/>
                <w:color w:val="000000"/>
                <w:sz w:val="22"/>
                <w:szCs w:val="22"/>
              </w:rPr>
            </w:pPr>
            <w:r w:rsidRPr="008E69F1">
              <w:rPr>
                <w:rFonts w:ascii="Times New Roman" w:hAnsi="Times New Roman"/>
                <w:color w:val="000000"/>
                <w:sz w:val="22"/>
                <w:szCs w:val="22"/>
              </w:rPr>
              <w:t>Address:</w:t>
            </w:r>
          </w:p>
        </w:tc>
        <w:tc>
          <w:tcPr>
            <w:tcW w:w="5041" w:type="dxa"/>
            <w:tcBorders>
              <w:top w:val="single" w:sz="4" w:space="0" w:color="000000"/>
              <w:left w:val="single" w:sz="4" w:space="0" w:color="000000"/>
              <w:bottom w:val="single" w:sz="4" w:space="0" w:color="000000"/>
              <w:right w:val="single" w:sz="4" w:space="0" w:color="000000"/>
            </w:tcBorders>
          </w:tcPr>
          <w:p w14:paraId="557B3277" w14:textId="77777777" w:rsidR="007445EB" w:rsidRPr="008E69F1" w:rsidRDefault="007445EB" w:rsidP="007445EB">
            <w:pPr>
              <w:pStyle w:val="Tablewithnormalindent"/>
              <w:snapToGrid w:val="0"/>
              <w:ind w:left="0"/>
              <w:rPr>
                <w:rFonts w:ascii="Times New Roman" w:hAnsi="Times New Roman"/>
                <w:color w:val="000000"/>
                <w:sz w:val="22"/>
                <w:szCs w:val="22"/>
              </w:rPr>
            </w:pPr>
          </w:p>
        </w:tc>
      </w:tr>
      <w:tr w:rsidR="007445EB" w:rsidRPr="008E69F1" w14:paraId="0443667C" w14:textId="77777777" w:rsidTr="007445EB">
        <w:tc>
          <w:tcPr>
            <w:tcW w:w="2235" w:type="dxa"/>
            <w:tcBorders>
              <w:top w:val="single" w:sz="4" w:space="0" w:color="000000"/>
              <w:left w:val="single" w:sz="4" w:space="0" w:color="000000"/>
              <w:bottom w:val="single" w:sz="4" w:space="0" w:color="000000"/>
            </w:tcBorders>
          </w:tcPr>
          <w:p w14:paraId="672047AD" w14:textId="77777777" w:rsidR="007445EB" w:rsidRPr="008E69F1" w:rsidRDefault="007445EB" w:rsidP="007445EB">
            <w:pPr>
              <w:pStyle w:val="Tablewithnormalindent"/>
              <w:snapToGrid w:val="0"/>
              <w:jc w:val="both"/>
              <w:rPr>
                <w:rFonts w:ascii="Times New Roman" w:hAnsi="Times New Roman"/>
                <w:color w:val="000000"/>
                <w:sz w:val="22"/>
                <w:szCs w:val="22"/>
              </w:rPr>
            </w:pPr>
            <w:r w:rsidRPr="008E69F1">
              <w:rPr>
                <w:rFonts w:ascii="Times New Roman" w:hAnsi="Times New Roman"/>
                <w:color w:val="000000"/>
                <w:sz w:val="22"/>
                <w:szCs w:val="22"/>
              </w:rPr>
              <w:t>Telephone:</w:t>
            </w:r>
          </w:p>
        </w:tc>
        <w:tc>
          <w:tcPr>
            <w:tcW w:w="5041" w:type="dxa"/>
            <w:tcBorders>
              <w:top w:val="single" w:sz="4" w:space="0" w:color="000000"/>
              <w:left w:val="single" w:sz="4" w:space="0" w:color="000000"/>
              <w:bottom w:val="single" w:sz="4" w:space="0" w:color="000000"/>
              <w:right w:val="single" w:sz="4" w:space="0" w:color="000000"/>
            </w:tcBorders>
          </w:tcPr>
          <w:p w14:paraId="5C6AB234" w14:textId="77777777" w:rsidR="007445EB" w:rsidRPr="008E69F1" w:rsidRDefault="007445EB" w:rsidP="007445EB">
            <w:pPr>
              <w:pStyle w:val="Tablewithnormalindent"/>
              <w:snapToGrid w:val="0"/>
              <w:ind w:left="0"/>
              <w:rPr>
                <w:rFonts w:ascii="Times New Roman" w:hAnsi="Times New Roman"/>
                <w:color w:val="000000"/>
                <w:sz w:val="22"/>
                <w:szCs w:val="22"/>
              </w:rPr>
            </w:pPr>
          </w:p>
        </w:tc>
      </w:tr>
      <w:tr w:rsidR="007445EB" w:rsidRPr="008E69F1" w14:paraId="3EA02D88" w14:textId="77777777" w:rsidTr="007445EB">
        <w:tc>
          <w:tcPr>
            <w:tcW w:w="2235" w:type="dxa"/>
            <w:tcBorders>
              <w:top w:val="single" w:sz="4" w:space="0" w:color="000000"/>
              <w:left w:val="single" w:sz="4" w:space="0" w:color="000000"/>
              <w:bottom w:val="single" w:sz="4" w:space="0" w:color="000000"/>
            </w:tcBorders>
          </w:tcPr>
          <w:p w14:paraId="28BF649C" w14:textId="77777777" w:rsidR="007445EB" w:rsidRPr="008E69F1" w:rsidRDefault="007445EB" w:rsidP="007445EB">
            <w:pPr>
              <w:pStyle w:val="Tablewithnormalindent"/>
              <w:snapToGrid w:val="0"/>
              <w:jc w:val="both"/>
              <w:rPr>
                <w:rFonts w:ascii="Times New Roman" w:hAnsi="Times New Roman"/>
                <w:color w:val="000000"/>
                <w:sz w:val="22"/>
                <w:szCs w:val="22"/>
              </w:rPr>
            </w:pPr>
            <w:r w:rsidRPr="008E69F1">
              <w:rPr>
                <w:rFonts w:ascii="Times New Roman" w:hAnsi="Times New Roman"/>
                <w:color w:val="000000"/>
                <w:sz w:val="22"/>
                <w:szCs w:val="22"/>
              </w:rPr>
              <w:t>E-mail:</w:t>
            </w:r>
          </w:p>
        </w:tc>
        <w:tc>
          <w:tcPr>
            <w:tcW w:w="5041" w:type="dxa"/>
            <w:tcBorders>
              <w:top w:val="single" w:sz="4" w:space="0" w:color="000000"/>
              <w:left w:val="single" w:sz="4" w:space="0" w:color="000000"/>
              <w:bottom w:val="single" w:sz="4" w:space="0" w:color="000000"/>
              <w:right w:val="single" w:sz="4" w:space="0" w:color="000000"/>
            </w:tcBorders>
          </w:tcPr>
          <w:p w14:paraId="51838C0A" w14:textId="77777777" w:rsidR="007445EB" w:rsidRPr="008E69F1" w:rsidRDefault="007445EB" w:rsidP="007445EB">
            <w:pPr>
              <w:pStyle w:val="Tablewithnormalindent"/>
              <w:snapToGrid w:val="0"/>
              <w:ind w:left="0"/>
              <w:rPr>
                <w:rFonts w:ascii="Times New Roman" w:hAnsi="Times New Roman"/>
                <w:color w:val="000000"/>
                <w:sz w:val="22"/>
                <w:szCs w:val="22"/>
              </w:rPr>
            </w:pPr>
          </w:p>
        </w:tc>
      </w:tr>
    </w:tbl>
    <w:p w14:paraId="435311FD" w14:textId="2D9487B5" w:rsidR="00F71C68" w:rsidRPr="008E69F1" w:rsidRDefault="00F71C68" w:rsidP="00F71C68">
      <w:pPr>
        <w:ind w:left="1134" w:hanging="567"/>
        <w:rPr>
          <w:sz w:val="22"/>
          <w:szCs w:val="22"/>
          <w:u w:val="single"/>
        </w:rPr>
      </w:pPr>
    </w:p>
    <w:p w14:paraId="3626FEF9" w14:textId="77777777" w:rsidR="00D47CE7" w:rsidRPr="008E69F1" w:rsidRDefault="00D47CE7" w:rsidP="00F71C68">
      <w:pPr>
        <w:ind w:left="1134" w:hanging="567"/>
        <w:rPr>
          <w:sz w:val="22"/>
          <w:szCs w:val="22"/>
          <w:u w:val="single"/>
        </w:rPr>
      </w:pPr>
    </w:p>
    <w:p w14:paraId="66710EFA" w14:textId="1A5880F6" w:rsidR="00F71C68" w:rsidRPr="008E69F1" w:rsidRDefault="00F71C68" w:rsidP="00F71C68">
      <w:pPr>
        <w:ind w:left="1134" w:hanging="567"/>
        <w:rPr>
          <w:sz w:val="22"/>
          <w:szCs w:val="22"/>
          <w:u w:val="single"/>
        </w:rPr>
      </w:pPr>
    </w:p>
    <w:p w14:paraId="505825AC" w14:textId="60AA1C30" w:rsidR="00F71C68" w:rsidRPr="008E69F1" w:rsidRDefault="00F71C68" w:rsidP="00F71C68">
      <w:pPr>
        <w:ind w:left="1134" w:hanging="567"/>
        <w:rPr>
          <w:sz w:val="22"/>
          <w:szCs w:val="22"/>
          <w:u w:val="single"/>
        </w:rPr>
      </w:pPr>
    </w:p>
    <w:p w14:paraId="79083C12" w14:textId="4BF56830" w:rsidR="00F71C68" w:rsidRPr="008E69F1" w:rsidRDefault="00F71C68" w:rsidP="00F71C68">
      <w:pPr>
        <w:ind w:left="1134" w:hanging="567"/>
        <w:rPr>
          <w:sz w:val="22"/>
          <w:szCs w:val="22"/>
          <w:u w:val="single"/>
        </w:rPr>
      </w:pPr>
    </w:p>
    <w:p w14:paraId="20AAD7C6" w14:textId="552494B4" w:rsidR="00F71C68" w:rsidRPr="008E69F1" w:rsidRDefault="00F71C68" w:rsidP="00F71C68">
      <w:pPr>
        <w:ind w:left="1134" w:hanging="567"/>
        <w:rPr>
          <w:sz w:val="22"/>
          <w:szCs w:val="22"/>
          <w:u w:val="single"/>
        </w:rPr>
      </w:pPr>
    </w:p>
    <w:p w14:paraId="7769AC0F" w14:textId="2BFAA028" w:rsidR="00F71C68" w:rsidRPr="008E69F1" w:rsidRDefault="00F71C68" w:rsidP="00F71C68">
      <w:pPr>
        <w:ind w:left="1134" w:hanging="567"/>
        <w:rPr>
          <w:sz w:val="22"/>
          <w:szCs w:val="22"/>
          <w:u w:val="single"/>
        </w:rPr>
      </w:pPr>
    </w:p>
    <w:p w14:paraId="48DED6CD" w14:textId="78ADF60E" w:rsidR="00F71C68" w:rsidRPr="008E69F1" w:rsidRDefault="00F71C68" w:rsidP="00F71C68">
      <w:pPr>
        <w:ind w:left="1134" w:hanging="567"/>
        <w:rPr>
          <w:sz w:val="22"/>
          <w:szCs w:val="22"/>
          <w:u w:val="single"/>
        </w:rPr>
      </w:pPr>
    </w:p>
    <w:p w14:paraId="346A4A2D" w14:textId="77777777" w:rsidR="00F71C68" w:rsidRPr="008E69F1" w:rsidRDefault="00F71C68" w:rsidP="007445EB">
      <w:pPr>
        <w:spacing w:before="120"/>
        <w:ind w:left="1138" w:hanging="1138"/>
        <w:jc w:val="both"/>
        <w:rPr>
          <w:b/>
          <w:sz w:val="24"/>
          <w:szCs w:val="24"/>
        </w:rPr>
      </w:pPr>
      <w:bookmarkStart w:id="0" w:name="_Toc124934898"/>
      <w:r w:rsidRPr="008E69F1">
        <w:rPr>
          <w:b/>
          <w:sz w:val="24"/>
          <w:szCs w:val="24"/>
        </w:rPr>
        <w:t>Article 7</w:t>
      </w:r>
      <w:r w:rsidRPr="008E69F1">
        <w:rPr>
          <w:b/>
          <w:sz w:val="24"/>
          <w:szCs w:val="24"/>
        </w:rPr>
        <w:tab/>
        <w:t>Supply of documents</w:t>
      </w:r>
      <w:bookmarkEnd w:id="0"/>
    </w:p>
    <w:p w14:paraId="6CAC6129" w14:textId="77777777" w:rsidR="00F71C68" w:rsidRPr="008E69F1" w:rsidRDefault="00F71C68" w:rsidP="007445EB">
      <w:pPr>
        <w:spacing w:before="120"/>
        <w:ind w:left="1138" w:hanging="1138"/>
        <w:jc w:val="both"/>
        <w:rPr>
          <w:sz w:val="22"/>
          <w:szCs w:val="22"/>
        </w:rPr>
      </w:pPr>
      <w:bookmarkStart w:id="1" w:name="_Toc124934899"/>
      <w:r w:rsidRPr="008E69F1">
        <w:rPr>
          <w:sz w:val="22"/>
          <w:szCs w:val="22"/>
        </w:rPr>
        <w:t xml:space="preserve">Language of all documents shall be English. </w:t>
      </w:r>
    </w:p>
    <w:p w14:paraId="2C18404E" w14:textId="57C02870" w:rsidR="00F71C68" w:rsidRPr="008E69F1" w:rsidRDefault="00F71C68" w:rsidP="007445EB">
      <w:pPr>
        <w:keepNext/>
        <w:spacing w:before="240"/>
        <w:ind w:left="1138" w:hanging="1138"/>
        <w:jc w:val="both"/>
        <w:rPr>
          <w:b/>
          <w:sz w:val="24"/>
          <w:szCs w:val="24"/>
        </w:rPr>
      </w:pPr>
      <w:bookmarkStart w:id="2" w:name="_Toc124934900"/>
      <w:bookmarkEnd w:id="1"/>
      <w:r w:rsidRPr="008E69F1">
        <w:rPr>
          <w:b/>
          <w:sz w:val="24"/>
          <w:szCs w:val="24"/>
        </w:rPr>
        <w:t>Article 10</w:t>
      </w:r>
      <w:r w:rsidRPr="008E69F1">
        <w:rPr>
          <w:b/>
          <w:sz w:val="24"/>
          <w:szCs w:val="24"/>
        </w:rPr>
        <w:tab/>
        <w:t>Origin</w:t>
      </w:r>
      <w:bookmarkEnd w:id="2"/>
    </w:p>
    <w:p w14:paraId="3967C515" w14:textId="26404B2C" w:rsidR="00F71C68" w:rsidRPr="008E69F1" w:rsidRDefault="00F71C68" w:rsidP="007445EB">
      <w:pPr>
        <w:pStyle w:val="Heading2"/>
        <w:keepNext w:val="0"/>
        <w:numPr>
          <w:ilvl w:val="1"/>
          <w:numId w:val="0"/>
        </w:numPr>
        <w:spacing w:before="120"/>
        <w:jc w:val="both"/>
        <w:rPr>
          <w:lang w:val="en-GB"/>
        </w:rPr>
      </w:pPr>
      <w:r w:rsidRPr="008E69F1">
        <w:rPr>
          <w:sz w:val="22"/>
          <w:szCs w:val="22"/>
          <w:lang w:val="en-IE"/>
        </w:rPr>
        <w:t>All goods purchased can originate in any country.</w:t>
      </w:r>
    </w:p>
    <w:p w14:paraId="5D007AD0" w14:textId="166EA1A2" w:rsidR="00F71C68" w:rsidRPr="008E69F1" w:rsidRDefault="00F71C68" w:rsidP="007445EB">
      <w:pPr>
        <w:spacing w:before="240"/>
        <w:ind w:left="1138" w:hanging="1138"/>
        <w:jc w:val="both"/>
        <w:rPr>
          <w:b/>
          <w:sz w:val="24"/>
          <w:szCs w:val="24"/>
        </w:rPr>
      </w:pPr>
      <w:r w:rsidRPr="008E69F1">
        <w:rPr>
          <w:b/>
          <w:sz w:val="24"/>
          <w:szCs w:val="24"/>
        </w:rPr>
        <w:t>Article 11</w:t>
      </w:r>
      <w:r w:rsidRPr="008E69F1">
        <w:rPr>
          <w:b/>
          <w:sz w:val="24"/>
          <w:szCs w:val="24"/>
        </w:rPr>
        <w:tab/>
        <w:t>Performance guarantee</w:t>
      </w:r>
    </w:p>
    <w:p w14:paraId="767462A3" w14:textId="2CBD0FDE" w:rsidR="00F71C68" w:rsidRPr="008E69F1" w:rsidRDefault="00F71C68" w:rsidP="007445EB">
      <w:pPr>
        <w:spacing w:before="120"/>
        <w:jc w:val="both"/>
        <w:rPr>
          <w:sz w:val="22"/>
          <w:szCs w:val="22"/>
        </w:rPr>
      </w:pPr>
      <w:r w:rsidRPr="008E69F1">
        <w:rPr>
          <w:sz w:val="22"/>
          <w:szCs w:val="22"/>
        </w:rPr>
        <w:t>No performance guarantee is required.</w:t>
      </w:r>
    </w:p>
    <w:p w14:paraId="69F908B0" w14:textId="77777777" w:rsidR="00F71C68" w:rsidRPr="008E69F1" w:rsidRDefault="00F71C68" w:rsidP="00F71C68">
      <w:pPr>
        <w:spacing w:before="240"/>
        <w:ind w:left="1134" w:hanging="1134"/>
        <w:jc w:val="both"/>
        <w:rPr>
          <w:b/>
          <w:sz w:val="24"/>
          <w:szCs w:val="24"/>
        </w:rPr>
      </w:pPr>
      <w:r w:rsidRPr="008E69F1">
        <w:rPr>
          <w:b/>
          <w:sz w:val="24"/>
          <w:szCs w:val="24"/>
        </w:rPr>
        <w:lastRenderedPageBreak/>
        <w:t>Article 12</w:t>
      </w:r>
      <w:r w:rsidRPr="008E69F1">
        <w:rPr>
          <w:b/>
          <w:sz w:val="24"/>
          <w:szCs w:val="24"/>
        </w:rPr>
        <w:tab/>
        <w:t>Liabilities and insurance</w:t>
      </w:r>
    </w:p>
    <w:p w14:paraId="506ED0B3" w14:textId="2C6223FE" w:rsidR="00F54B28" w:rsidRPr="008E69F1" w:rsidRDefault="002C4EDF" w:rsidP="00571132">
      <w:pPr>
        <w:tabs>
          <w:tab w:val="left" w:pos="1134"/>
        </w:tabs>
        <w:spacing w:before="120"/>
        <w:jc w:val="both"/>
        <w:rPr>
          <w:color w:val="222222"/>
          <w:sz w:val="22"/>
          <w:szCs w:val="22"/>
          <w:lang w:val="en"/>
        </w:rPr>
      </w:pPr>
      <w:r w:rsidRPr="008E69F1">
        <w:rPr>
          <w:color w:val="000000"/>
          <w:sz w:val="22"/>
          <w:szCs w:val="22"/>
        </w:rPr>
        <w:t xml:space="preserve">The </w:t>
      </w:r>
      <w:r w:rsidR="00F54B28" w:rsidRPr="008E69F1">
        <w:rPr>
          <w:color w:val="000000"/>
          <w:sz w:val="22"/>
          <w:szCs w:val="22"/>
        </w:rPr>
        <w:t xml:space="preserve">Contractor shall bear all costs and risks of loss of or damage to the supplies until such time as they are delivered on DDP basis. </w:t>
      </w:r>
    </w:p>
    <w:p w14:paraId="57576707" w14:textId="7B0247A0" w:rsidR="00F71C68" w:rsidRPr="008E69F1" w:rsidRDefault="00F71C68" w:rsidP="00F71C68">
      <w:pPr>
        <w:spacing w:before="240"/>
        <w:ind w:left="1134" w:hanging="1134"/>
        <w:jc w:val="both"/>
        <w:rPr>
          <w:b/>
          <w:sz w:val="24"/>
          <w:szCs w:val="24"/>
        </w:rPr>
      </w:pPr>
      <w:r w:rsidRPr="008E69F1">
        <w:rPr>
          <w:b/>
          <w:sz w:val="24"/>
          <w:szCs w:val="24"/>
        </w:rPr>
        <w:t>Article 16</w:t>
      </w:r>
      <w:r w:rsidRPr="008E69F1">
        <w:rPr>
          <w:b/>
          <w:sz w:val="24"/>
          <w:szCs w:val="24"/>
        </w:rPr>
        <w:tab/>
        <w:t>Tax and customs arrangements</w:t>
      </w:r>
    </w:p>
    <w:p w14:paraId="4F184C23" w14:textId="3009C7A2" w:rsidR="00F71C68" w:rsidRPr="008E69F1" w:rsidRDefault="00F71C68" w:rsidP="00571132">
      <w:pPr>
        <w:spacing w:before="120"/>
        <w:jc w:val="both"/>
        <w:rPr>
          <w:sz w:val="22"/>
          <w:szCs w:val="22"/>
        </w:rPr>
      </w:pPr>
      <w:r w:rsidRPr="008E69F1">
        <w:rPr>
          <w:sz w:val="22"/>
          <w:szCs w:val="22"/>
        </w:rPr>
        <w:t xml:space="preserve">The European Union and Georgia have agreed on the status of the European Union Monitoring Mission in Georgia (SOMA - 3 November 2008) that: “EUMM Georgia, shall be exempt from all national, regional and communal dues, taxes and charges of a similar nature </w:t>
      </w:r>
      <w:proofErr w:type="gramStart"/>
      <w:r w:rsidRPr="008E69F1">
        <w:rPr>
          <w:sz w:val="22"/>
          <w:szCs w:val="22"/>
        </w:rPr>
        <w:t>In</w:t>
      </w:r>
      <w:proofErr w:type="gramEnd"/>
      <w:r w:rsidRPr="008E69F1">
        <w:rPr>
          <w:sz w:val="22"/>
          <w:szCs w:val="22"/>
        </w:rPr>
        <w:t xml:space="preserve"> respect of purchased and imported goods, services provided and Facilities used by it for the purposes of the Mission.”</w:t>
      </w:r>
    </w:p>
    <w:p w14:paraId="023C4BDA" w14:textId="77777777" w:rsidR="00B357FC" w:rsidRPr="008E69F1" w:rsidRDefault="00B357FC" w:rsidP="00F71C68">
      <w:pPr>
        <w:jc w:val="both"/>
        <w:rPr>
          <w:sz w:val="22"/>
          <w:szCs w:val="22"/>
        </w:rPr>
      </w:pPr>
    </w:p>
    <w:p w14:paraId="722DB753" w14:textId="2C095DD4" w:rsidR="00F71C68" w:rsidRPr="008E69F1" w:rsidRDefault="00F71C68" w:rsidP="00F71C68">
      <w:pPr>
        <w:jc w:val="both"/>
        <w:rPr>
          <w:sz w:val="22"/>
        </w:rPr>
      </w:pPr>
      <w:r w:rsidRPr="008E69F1">
        <w:rPr>
          <w:sz w:val="22"/>
        </w:rPr>
        <w:t xml:space="preserve">EUMM Georgia is exempt from all taxes (including VAT), customs or import duties and other fiscal charges having equivalent effect, in respect of any goods to be supplied under this contract. All such goods must be delivered according to </w:t>
      </w:r>
      <w:r w:rsidR="00B357FC" w:rsidRPr="008E69F1">
        <w:rPr>
          <w:sz w:val="22"/>
        </w:rPr>
        <w:t>the DDP</w:t>
      </w:r>
      <w:r w:rsidRPr="008E69F1">
        <w:rPr>
          <w:sz w:val="22"/>
          <w:szCs w:val="22"/>
        </w:rPr>
        <w:t xml:space="preserve"> </w:t>
      </w:r>
      <w:r w:rsidRPr="008E69F1">
        <w:rPr>
          <w:sz w:val="22"/>
        </w:rPr>
        <w:t>Incoterms regime.</w:t>
      </w:r>
    </w:p>
    <w:p w14:paraId="5EDED879" w14:textId="295D790E" w:rsidR="00F71C68" w:rsidRPr="008E69F1" w:rsidRDefault="00F71C68" w:rsidP="00350B6C">
      <w:pPr>
        <w:spacing w:before="240"/>
        <w:ind w:left="1138" w:hanging="1138"/>
        <w:jc w:val="both"/>
        <w:rPr>
          <w:b/>
          <w:sz w:val="24"/>
          <w:szCs w:val="24"/>
        </w:rPr>
      </w:pPr>
      <w:r w:rsidRPr="008E69F1">
        <w:rPr>
          <w:b/>
          <w:sz w:val="24"/>
          <w:szCs w:val="24"/>
        </w:rPr>
        <w:t>Article 18</w:t>
      </w:r>
      <w:r w:rsidRPr="008E69F1">
        <w:rPr>
          <w:b/>
          <w:sz w:val="24"/>
          <w:szCs w:val="24"/>
        </w:rPr>
        <w:tab/>
        <w:t xml:space="preserve">Commencement order </w:t>
      </w:r>
    </w:p>
    <w:p w14:paraId="26237466" w14:textId="038CDDA5" w:rsidR="00F71C68" w:rsidRPr="008E69F1" w:rsidRDefault="00F71C68" w:rsidP="00571132">
      <w:pPr>
        <w:spacing w:before="120"/>
        <w:jc w:val="both"/>
        <w:rPr>
          <w:sz w:val="22"/>
          <w:szCs w:val="22"/>
        </w:rPr>
      </w:pPr>
      <w:r w:rsidRPr="008E69F1">
        <w:rPr>
          <w:sz w:val="22"/>
          <w:szCs w:val="22"/>
        </w:rPr>
        <w:t xml:space="preserve">The Framework Contract shall enter into force following its signature by both the Contracting Authority and the Contractor.  </w:t>
      </w:r>
    </w:p>
    <w:p w14:paraId="393529BF" w14:textId="48B5A185" w:rsidR="00F71C68" w:rsidRPr="008E69F1" w:rsidRDefault="00AA4E0E" w:rsidP="00571132">
      <w:pPr>
        <w:spacing w:before="120"/>
        <w:jc w:val="both"/>
        <w:rPr>
          <w:sz w:val="22"/>
          <w:szCs w:val="22"/>
        </w:rPr>
      </w:pPr>
      <w:r w:rsidRPr="008E69F1">
        <w:rPr>
          <w:sz w:val="22"/>
          <w:szCs w:val="22"/>
        </w:rPr>
        <w:t>Under no</w:t>
      </w:r>
      <w:r w:rsidR="00F71C68" w:rsidRPr="008E69F1">
        <w:rPr>
          <w:sz w:val="22"/>
          <w:szCs w:val="22"/>
        </w:rPr>
        <w:t xml:space="preserve"> circumstances may specific contracts </w:t>
      </w:r>
      <w:r w:rsidRPr="008E69F1">
        <w:rPr>
          <w:sz w:val="22"/>
          <w:szCs w:val="22"/>
        </w:rPr>
        <w:t>be placed</w:t>
      </w:r>
      <w:r w:rsidR="00F71C68" w:rsidRPr="008E69F1">
        <w:rPr>
          <w:sz w:val="22"/>
          <w:szCs w:val="22"/>
        </w:rPr>
        <w:t xml:space="preserve"> before the date on which the framework contract enters into force and/or after the framework contract expires.</w:t>
      </w:r>
    </w:p>
    <w:p w14:paraId="478F632C" w14:textId="1029B55F" w:rsidR="00F71C68" w:rsidRPr="008E69F1" w:rsidRDefault="00F71C68" w:rsidP="00571132">
      <w:pPr>
        <w:spacing w:before="240"/>
        <w:ind w:left="1138" w:hanging="1138"/>
        <w:jc w:val="both"/>
        <w:rPr>
          <w:b/>
          <w:sz w:val="24"/>
          <w:szCs w:val="24"/>
        </w:rPr>
      </w:pPr>
      <w:r w:rsidRPr="008E69F1">
        <w:rPr>
          <w:b/>
          <w:sz w:val="24"/>
          <w:szCs w:val="24"/>
        </w:rPr>
        <w:t>Article 19</w:t>
      </w:r>
      <w:r w:rsidRPr="008E69F1">
        <w:rPr>
          <w:b/>
          <w:sz w:val="24"/>
          <w:szCs w:val="24"/>
        </w:rPr>
        <w:tab/>
        <w:t>Period of implementation of the tasks</w:t>
      </w:r>
    </w:p>
    <w:p w14:paraId="0E82FC5D" w14:textId="77777777" w:rsidR="00742FC1" w:rsidRPr="008E69F1" w:rsidRDefault="00480B59" w:rsidP="00742FC1">
      <w:pPr>
        <w:spacing w:before="120" w:after="120"/>
        <w:jc w:val="both"/>
        <w:rPr>
          <w:sz w:val="22"/>
          <w:szCs w:val="22"/>
        </w:rPr>
      </w:pPr>
      <w:r w:rsidRPr="008E69F1">
        <w:rPr>
          <w:sz w:val="22"/>
          <w:szCs w:val="22"/>
        </w:rPr>
        <w:t xml:space="preserve">Initial period of implementation is </w:t>
      </w:r>
      <w:r w:rsidR="00571132" w:rsidRPr="008E69F1">
        <w:rPr>
          <w:sz w:val="22"/>
          <w:szCs w:val="22"/>
        </w:rPr>
        <w:t>24</w:t>
      </w:r>
      <w:r w:rsidR="004178F8" w:rsidRPr="008E69F1">
        <w:rPr>
          <w:sz w:val="22"/>
          <w:szCs w:val="22"/>
        </w:rPr>
        <w:t xml:space="preserve"> months </w:t>
      </w:r>
      <w:r w:rsidRPr="008E69F1">
        <w:rPr>
          <w:sz w:val="22"/>
          <w:szCs w:val="22"/>
        </w:rPr>
        <w:t>from the commencement order</w:t>
      </w:r>
      <w:r w:rsidR="004178F8" w:rsidRPr="008E69F1">
        <w:rPr>
          <w:sz w:val="22"/>
          <w:szCs w:val="22"/>
        </w:rPr>
        <w:t>.</w:t>
      </w:r>
    </w:p>
    <w:p w14:paraId="74297B24" w14:textId="09597636" w:rsidR="000855ED" w:rsidRPr="008E69F1" w:rsidRDefault="000855ED" w:rsidP="00742FC1">
      <w:pPr>
        <w:spacing w:before="120" w:after="120"/>
        <w:jc w:val="both"/>
        <w:rPr>
          <w:sz w:val="22"/>
          <w:szCs w:val="22"/>
        </w:rPr>
      </w:pPr>
      <w:r w:rsidRPr="008E69F1">
        <w:rPr>
          <w:sz w:val="22"/>
          <w:szCs w:val="22"/>
        </w:rPr>
        <w:t xml:space="preserve">It should however be noted that the performance of this contract after 14 December 2024 is subject to and conditional upon </w:t>
      </w:r>
      <w:proofErr w:type="spellStart"/>
      <w:r w:rsidRPr="008E69F1">
        <w:rPr>
          <w:sz w:val="22"/>
          <w:szCs w:val="22"/>
        </w:rPr>
        <w:t>i</w:t>
      </w:r>
      <w:proofErr w:type="spellEnd"/>
      <w:r w:rsidRPr="008E69F1">
        <w:rPr>
          <w:sz w:val="22"/>
          <w:szCs w:val="22"/>
        </w:rPr>
        <w:t xml:space="preserve">) the signature of a </w:t>
      </w:r>
      <w:r w:rsidR="0049036D" w:rsidRPr="008E69F1">
        <w:rPr>
          <w:sz w:val="22"/>
          <w:szCs w:val="22"/>
        </w:rPr>
        <w:t>Contribution</w:t>
      </w:r>
      <w:r w:rsidRPr="008E69F1">
        <w:rPr>
          <w:sz w:val="22"/>
          <w:szCs w:val="22"/>
        </w:rPr>
        <w:t xml:space="preserve"> Agreement between the European Union and the EUMM Georgia covering the period onwards from 14 December 2024, as well as (ii) the availability of funds in the relevant budget line(s).</w:t>
      </w:r>
    </w:p>
    <w:p w14:paraId="76661314" w14:textId="151C4963" w:rsidR="000855ED" w:rsidRPr="008E69F1" w:rsidRDefault="000855ED" w:rsidP="00742FC1">
      <w:pPr>
        <w:spacing w:after="120"/>
        <w:jc w:val="both"/>
        <w:rPr>
          <w:sz w:val="22"/>
        </w:rPr>
      </w:pPr>
      <w:r w:rsidRPr="008E69F1">
        <w:rPr>
          <w:sz w:val="22"/>
          <w:szCs w:val="22"/>
        </w:rPr>
        <w:t xml:space="preserve">In case of non-renewal of CSDP Mission EUMM Georgia’s mandate or lack of signing of </w:t>
      </w:r>
      <w:r w:rsidR="0049036D" w:rsidRPr="008E69F1">
        <w:rPr>
          <w:sz w:val="22"/>
          <w:szCs w:val="22"/>
        </w:rPr>
        <w:t>C</w:t>
      </w:r>
      <w:r w:rsidRPr="008E69F1">
        <w:rPr>
          <w:sz w:val="22"/>
          <w:szCs w:val="22"/>
        </w:rPr>
        <w:t xml:space="preserve">ontribution </w:t>
      </w:r>
      <w:r w:rsidR="0049036D" w:rsidRPr="008E69F1">
        <w:rPr>
          <w:sz w:val="22"/>
          <w:szCs w:val="22"/>
        </w:rPr>
        <w:t>A</w:t>
      </w:r>
      <w:r w:rsidRPr="008E69F1">
        <w:rPr>
          <w:sz w:val="22"/>
          <w:szCs w:val="22"/>
        </w:rPr>
        <w:t>greement with the European Commission, the framework contract shall be automatically terminated by the Contracting Authority. Specific contracts or purchase orders already signed and accepted by the contractor shall not be affected by the automatic termination of the framework contract and the supplies ordered shall be regularly paid by the Contracting Authority in accordance with the Article 29 of the Special Conditions.</w:t>
      </w:r>
    </w:p>
    <w:p w14:paraId="7A1F85C2" w14:textId="24773883" w:rsidR="00F71C68" w:rsidRPr="008E69F1" w:rsidRDefault="00F71C68" w:rsidP="00704218">
      <w:pPr>
        <w:spacing w:before="120"/>
        <w:ind w:left="1138" w:hanging="1138"/>
        <w:jc w:val="both"/>
        <w:rPr>
          <w:b/>
          <w:sz w:val="24"/>
          <w:szCs w:val="24"/>
        </w:rPr>
      </w:pPr>
      <w:r w:rsidRPr="008E69F1">
        <w:rPr>
          <w:b/>
          <w:sz w:val="24"/>
          <w:szCs w:val="24"/>
        </w:rPr>
        <w:t>Article 24</w:t>
      </w:r>
      <w:r w:rsidRPr="008E69F1">
        <w:rPr>
          <w:b/>
          <w:sz w:val="24"/>
          <w:szCs w:val="24"/>
        </w:rPr>
        <w:tab/>
        <w:t>Quality of supplies</w:t>
      </w:r>
    </w:p>
    <w:p w14:paraId="265B55BE" w14:textId="13238B5C" w:rsidR="00F71C68" w:rsidRPr="008E69F1" w:rsidRDefault="00F71C68" w:rsidP="00874594">
      <w:pPr>
        <w:spacing w:before="240"/>
        <w:jc w:val="both"/>
        <w:rPr>
          <w:sz w:val="22"/>
          <w:szCs w:val="22"/>
        </w:rPr>
      </w:pPr>
      <w:r w:rsidRPr="008E69F1">
        <w:rPr>
          <w:sz w:val="22"/>
          <w:szCs w:val="22"/>
        </w:rPr>
        <w:t xml:space="preserve">The supplies must comply fully with the technical specifications set out in the </w:t>
      </w:r>
      <w:r w:rsidR="00D811F0" w:rsidRPr="008E69F1">
        <w:rPr>
          <w:sz w:val="22"/>
          <w:szCs w:val="22"/>
        </w:rPr>
        <w:t>A</w:t>
      </w:r>
      <w:r w:rsidRPr="008E69F1">
        <w:rPr>
          <w:sz w:val="22"/>
          <w:szCs w:val="22"/>
        </w:rPr>
        <w:t xml:space="preserve">nnex </w:t>
      </w:r>
      <w:r w:rsidR="00883AD9" w:rsidRPr="008E69F1">
        <w:rPr>
          <w:sz w:val="22"/>
        </w:rPr>
        <w:t>II+III (technical Specifications + Technical Offer)</w:t>
      </w:r>
      <w:r w:rsidRPr="008E69F1">
        <w:rPr>
          <w:sz w:val="22"/>
          <w:szCs w:val="22"/>
        </w:rPr>
        <w:t xml:space="preserve"> </w:t>
      </w:r>
      <w:r w:rsidR="008A23BF" w:rsidRPr="008E69F1">
        <w:rPr>
          <w:sz w:val="22"/>
          <w:szCs w:val="22"/>
        </w:rPr>
        <w:t xml:space="preserve">and </w:t>
      </w:r>
      <w:r w:rsidR="001A7D92" w:rsidRPr="008E69F1">
        <w:rPr>
          <w:sz w:val="22"/>
          <w:szCs w:val="22"/>
        </w:rPr>
        <w:t>conform in</w:t>
      </w:r>
      <w:r w:rsidRPr="008E69F1">
        <w:rPr>
          <w:sz w:val="22"/>
          <w:szCs w:val="22"/>
        </w:rPr>
        <w:t xml:space="preserve"> all respects with the drawings, models, samples, </w:t>
      </w:r>
      <w:proofErr w:type="gramStart"/>
      <w:r w:rsidRPr="008E69F1">
        <w:rPr>
          <w:sz w:val="22"/>
          <w:szCs w:val="22"/>
        </w:rPr>
        <w:t>measurements</w:t>
      </w:r>
      <w:proofErr w:type="gramEnd"/>
      <w:r w:rsidRPr="008E69F1">
        <w:rPr>
          <w:sz w:val="22"/>
          <w:szCs w:val="22"/>
        </w:rPr>
        <w:t xml:space="preserve"> and other instructions.</w:t>
      </w:r>
    </w:p>
    <w:p w14:paraId="18F53404" w14:textId="0ED94BF4" w:rsidR="00F71C68" w:rsidRPr="008E69F1" w:rsidRDefault="00F71C68" w:rsidP="00F71C68">
      <w:pPr>
        <w:spacing w:before="240"/>
        <w:ind w:left="1134" w:hanging="1134"/>
        <w:jc w:val="both"/>
        <w:rPr>
          <w:b/>
          <w:sz w:val="24"/>
          <w:szCs w:val="24"/>
        </w:rPr>
      </w:pPr>
      <w:r w:rsidRPr="008E69F1">
        <w:rPr>
          <w:b/>
          <w:sz w:val="24"/>
          <w:szCs w:val="24"/>
        </w:rPr>
        <w:t>Article 25</w:t>
      </w:r>
      <w:r w:rsidRPr="008E69F1">
        <w:rPr>
          <w:b/>
          <w:sz w:val="24"/>
          <w:szCs w:val="24"/>
        </w:rPr>
        <w:tab/>
        <w:t>Inspection and testing</w:t>
      </w:r>
    </w:p>
    <w:p w14:paraId="11D936B4" w14:textId="6F74B167" w:rsidR="00F71C68" w:rsidRPr="008E69F1" w:rsidRDefault="00F71C68" w:rsidP="00874594">
      <w:pPr>
        <w:spacing w:before="240"/>
        <w:jc w:val="both"/>
        <w:rPr>
          <w:bCs/>
          <w:sz w:val="22"/>
          <w:szCs w:val="22"/>
        </w:rPr>
      </w:pPr>
      <w:r w:rsidRPr="008E69F1">
        <w:rPr>
          <w:bCs/>
          <w:sz w:val="22"/>
          <w:szCs w:val="22"/>
        </w:rPr>
        <w:t>Inspection activities shall take place upon delivery of the supplies in accordance with the Article 25 of General Conditions and shall be completed within 30 days thereafter.</w:t>
      </w:r>
    </w:p>
    <w:p w14:paraId="5514422C" w14:textId="64E5B932" w:rsidR="00F71C68" w:rsidRPr="008E69F1" w:rsidRDefault="00F71C68" w:rsidP="00F71C68">
      <w:pPr>
        <w:spacing w:before="240"/>
        <w:ind w:left="1134" w:hanging="1134"/>
        <w:jc w:val="both"/>
        <w:rPr>
          <w:b/>
          <w:sz w:val="24"/>
          <w:szCs w:val="24"/>
        </w:rPr>
      </w:pPr>
      <w:bookmarkStart w:id="3" w:name="_Toc124934912"/>
      <w:r w:rsidRPr="008E69F1">
        <w:rPr>
          <w:b/>
          <w:sz w:val="24"/>
          <w:szCs w:val="24"/>
        </w:rPr>
        <w:t>Article 26</w:t>
      </w:r>
      <w:r w:rsidRPr="008E69F1">
        <w:rPr>
          <w:b/>
          <w:sz w:val="24"/>
          <w:szCs w:val="24"/>
        </w:rPr>
        <w:tab/>
      </w:r>
      <w:bookmarkEnd w:id="3"/>
      <w:r w:rsidRPr="008E69F1">
        <w:rPr>
          <w:b/>
          <w:sz w:val="24"/>
          <w:szCs w:val="24"/>
        </w:rPr>
        <w:t>General principles for payments</w:t>
      </w:r>
    </w:p>
    <w:p w14:paraId="5BFE95D8" w14:textId="77777777" w:rsidR="00562F22" w:rsidRPr="008E69F1" w:rsidRDefault="00562F22" w:rsidP="00562F22">
      <w:pPr>
        <w:ind w:left="1138" w:hanging="1138"/>
        <w:jc w:val="both"/>
        <w:rPr>
          <w:b/>
          <w:sz w:val="24"/>
          <w:szCs w:val="24"/>
        </w:rPr>
      </w:pPr>
    </w:p>
    <w:p w14:paraId="053B8753" w14:textId="1A473515" w:rsidR="00F71C68" w:rsidRPr="008E69F1" w:rsidRDefault="00F71C68" w:rsidP="00F71C68">
      <w:pPr>
        <w:tabs>
          <w:tab w:val="right" w:pos="9885"/>
        </w:tabs>
        <w:jc w:val="both"/>
        <w:rPr>
          <w:sz w:val="22"/>
          <w:szCs w:val="22"/>
        </w:rPr>
      </w:pPr>
      <w:r w:rsidRPr="008E69F1">
        <w:rPr>
          <w:sz w:val="22"/>
          <w:szCs w:val="22"/>
        </w:rPr>
        <w:t xml:space="preserve">26.1 </w:t>
      </w:r>
      <w:r w:rsidR="00CD0F61" w:rsidRPr="008E69F1">
        <w:rPr>
          <w:sz w:val="22"/>
        </w:rPr>
        <w:t xml:space="preserve">Payment shall be made in EUR for international contractors. </w:t>
      </w:r>
      <w:r w:rsidR="00CD0F61" w:rsidRPr="008E69F1">
        <w:rPr>
          <w:sz w:val="22"/>
          <w:szCs w:val="22"/>
        </w:rPr>
        <w:t xml:space="preserve">For Georgian based contractors payments shall be made in GEL. All amounts </w:t>
      </w:r>
      <w:proofErr w:type="gramStart"/>
      <w:r w:rsidR="00CD0F61" w:rsidRPr="008E69F1">
        <w:rPr>
          <w:sz w:val="22"/>
          <w:szCs w:val="22"/>
        </w:rPr>
        <w:t>payable</w:t>
      </w:r>
      <w:proofErr w:type="gramEnd"/>
      <w:r w:rsidR="00CD0F61" w:rsidRPr="008E69F1">
        <w:rPr>
          <w:sz w:val="22"/>
          <w:szCs w:val="22"/>
        </w:rPr>
        <w:t xml:space="preserve"> shall be converted from EURO into GEL using the selling rate of the commercial bank serving EUMM Georgia, applicable on the date of the transaction.</w:t>
      </w:r>
    </w:p>
    <w:p w14:paraId="57C33FDC" w14:textId="680DDD0E" w:rsidR="00F71C68" w:rsidRPr="008E69F1" w:rsidRDefault="00F71C68" w:rsidP="000C56EB">
      <w:pPr>
        <w:tabs>
          <w:tab w:val="right" w:pos="9885"/>
        </w:tabs>
        <w:spacing w:before="120"/>
        <w:jc w:val="both"/>
        <w:rPr>
          <w:sz w:val="22"/>
          <w:szCs w:val="22"/>
        </w:rPr>
      </w:pPr>
      <w:r w:rsidRPr="008E69F1">
        <w:rPr>
          <w:sz w:val="22"/>
          <w:szCs w:val="22"/>
        </w:rPr>
        <w:lastRenderedPageBreak/>
        <w:t xml:space="preserve">Payments </w:t>
      </w:r>
      <w:r w:rsidR="00562F22" w:rsidRPr="008E69F1">
        <w:rPr>
          <w:sz w:val="22"/>
          <w:szCs w:val="22"/>
        </w:rPr>
        <w:t>shall</w:t>
      </w:r>
      <w:r w:rsidRPr="008E69F1">
        <w:rPr>
          <w:sz w:val="22"/>
          <w:szCs w:val="22"/>
        </w:rPr>
        <w:t xml:space="preserve"> be </w:t>
      </w:r>
      <w:r w:rsidR="00562F22" w:rsidRPr="008E69F1">
        <w:rPr>
          <w:sz w:val="22"/>
          <w:szCs w:val="22"/>
        </w:rPr>
        <w:t>made in</w:t>
      </w:r>
      <w:r w:rsidRPr="008E69F1">
        <w:rPr>
          <w:sz w:val="22"/>
          <w:szCs w:val="22"/>
        </w:rPr>
        <w:t xml:space="preserve"> accordance with Article 26 </w:t>
      </w:r>
      <w:r w:rsidR="00562F22" w:rsidRPr="008E69F1">
        <w:rPr>
          <w:sz w:val="22"/>
          <w:szCs w:val="22"/>
        </w:rPr>
        <w:t>of the</w:t>
      </w:r>
      <w:r w:rsidRPr="008E69F1">
        <w:rPr>
          <w:sz w:val="22"/>
          <w:szCs w:val="22"/>
        </w:rPr>
        <w:t xml:space="preserve"> General Conditions into the bank account notified by the Contractor to the Contracting Authority.</w:t>
      </w:r>
    </w:p>
    <w:p w14:paraId="7875CA69" w14:textId="7B6D2F8F" w:rsidR="00F71C68" w:rsidRPr="008E69F1" w:rsidRDefault="00F71C68" w:rsidP="000C56EB">
      <w:pPr>
        <w:spacing w:before="120"/>
        <w:jc w:val="both"/>
        <w:rPr>
          <w:sz w:val="22"/>
          <w:szCs w:val="22"/>
        </w:rPr>
      </w:pPr>
      <w:r w:rsidRPr="008E69F1">
        <w:rPr>
          <w:sz w:val="22"/>
          <w:szCs w:val="22"/>
        </w:rPr>
        <w:t>Pre-financing is not applicable to this contract.</w:t>
      </w:r>
    </w:p>
    <w:p w14:paraId="3A8E1103" w14:textId="77777777" w:rsidR="008656FB" w:rsidRPr="008E69F1" w:rsidRDefault="00F71C68" w:rsidP="000C56EB">
      <w:pPr>
        <w:tabs>
          <w:tab w:val="right" w:pos="9885"/>
        </w:tabs>
        <w:spacing w:before="120" w:after="120"/>
        <w:jc w:val="both"/>
        <w:rPr>
          <w:sz w:val="22"/>
          <w:szCs w:val="22"/>
        </w:rPr>
      </w:pPr>
      <w:r w:rsidRPr="008E69F1">
        <w:rPr>
          <w:sz w:val="22"/>
          <w:szCs w:val="22"/>
        </w:rPr>
        <w:t>The payments will be made after each delivery of goods based on the signed Order Form and provisional acceptance.</w:t>
      </w:r>
      <w:r w:rsidR="00562F22" w:rsidRPr="008E69F1">
        <w:rPr>
          <w:sz w:val="22"/>
          <w:szCs w:val="22"/>
        </w:rPr>
        <w:t xml:space="preserve"> </w:t>
      </w:r>
      <w:r w:rsidRPr="008E69F1">
        <w:rPr>
          <w:sz w:val="22"/>
          <w:szCs w:val="22"/>
        </w:rPr>
        <w:t xml:space="preserve">Actual payment will be made within 30 days </w:t>
      </w:r>
      <w:r w:rsidR="008656FB" w:rsidRPr="008E69F1">
        <w:rPr>
          <w:sz w:val="22"/>
          <w:szCs w:val="22"/>
        </w:rPr>
        <w:t>from the submission of admissible payment request/invoice by the Contractor to the Contracting Authority together with relevant Certificate of Provisional Acceptance (C11), in conformity with article 26 of the General Conditions. The date of payment shall be the date on which the paying account is debited.</w:t>
      </w:r>
    </w:p>
    <w:p w14:paraId="1C116BB2" w14:textId="77777777" w:rsidR="00CE2918" w:rsidRPr="008E69F1" w:rsidRDefault="00CE2918" w:rsidP="000C56EB">
      <w:pPr>
        <w:spacing w:before="120"/>
        <w:jc w:val="both"/>
        <w:rPr>
          <w:sz w:val="22"/>
          <w:szCs w:val="22"/>
        </w:rPr>
      </w:pPr>
      <w:bookmarkStart w:id="4" w:name="_Hlk114663889"/>
      <w:r w:rsidRPr="008E69F1">
        <w:rPr>
          <w:sz w:val="22"/>
          <w:szCs w:val="22"/>
        </w:rPr>
        <w:t>26.9      Price revision is allowed by this contract based on the following:</w:t>
      </w:r>
    </w:p>
    <w:p w14:paraId="635D5E3C" w14:textId="77777777" w:rsidR="00CE2918" w:rsidRPr="008E69F1" w:rsidRDefault="00CE2918" w:rsidP="00CE2918">
      <w:pPr>
        <w:jc w:val="both"/>
        <w:rPr>
          <w:sz w:val="22"/>
          <w:szCs w:val="22"/>
        </w:rPr>
      </w:pPr>
    </w:p>
    <w:p w14:paraId="212127AA" w14:textId="77777777" w:rsidR="00027482" w:rsidRPr="008E69F1" w:rsidRDefault="00027482" w:rsidP="00027482">
      <w:pPr>
        <w:spacing w:after="160" w:line="259" w:lineRule="auto"/>
        <w:jc w:val="both"/>
        <w:rPr>
          <w:sz w:val="22"/>
          <w:szCs w:val="22"/>
          <w:u w:val="single"/>
          <w:lang w:val="sv-SE" w:eastAsia="en-US"/>
        </w:rPr>
      </w:pPr>
      <w:bookmarkStart w:id="5" w:name="_Hlk113981033"/>
      <w:r w:rsidRPr="008E69F1">
        <w:rPr>
          <w:sz w:val="22"/>
          <w:szCs w:val="22"/>
          <w:u w:val="single"/>
          <w:lang w:val="sv-SE" w:eastAsia="en-US"/>
        </w:rPr>
        <w:t>26.9 a) Revision Index:</w:t>
      </w:r>
    </w:p>
    <w:p w14:paraId="0FFB5F6E" w14:textId="77777777" w:rsidR="00027482" w:rsidRPr="008E69F1" w:rsidRDefault="00027482" w:rsidP="00027482">
      <w:pPr>
        <w:spacing w:after="160" w:line="259" w:lineRule="auto"/>
        <w:jc w:val="both"/>
        <w:rPr>
          <w:sz w:val="22"/>
          <w:szCs w:val="22"/>
          <w:lang w:val="sv-SE" w:eastAsia="en-US"/>
        </w:rPr>
      </w:pPr>
      <w:r w:rsidRPr="008E69F1">
        <w:rPr>
          <w:b/>
          <w:bCs/>
          <w:sz w:val="22"/>
          <w:szCs w:val="22"/>
          <w:u w:val="single"/>
          <w:lang w:val="sv-SE" w:eastAsia="en-US"/>
        </w:rPr>
        <w:t>Price revision is determined by the formula set out in Article 26.9 b)</w:t>
      </w:r>
      <w:r w:rsidRPr="008E69F1">
        <w:rPr>
          <w:sz w:val="22"/>
          <w:szCs w:val="22"/>
          <w:lang w:val="sv-SE" w:eastAsia="en-US"/>
        </w:rPr>
        <w:t xml:space="preserve"> and using the trend in the harmonised Consumer Price Index (Inflation) for Georgia</w:t>
      </w:r>
      <w:bookmarkStart w:id="6" w:name="_Hlk112933273"/>
      <w:r w:rsidRPr="008E69F1">
        <w:rPr>
          <w:sz w:val="22"/>
          <w:szCs w:val="22"/>
          <w:lang w:val="sv-SE" w:eastAsia="en-US"/>
        </w:rPr>
        <w:t xml:space="preserve"> (e.g. see extract named ’consumer prices in Georgia’) </w:t>
      </w:r>
      <w:bookmarkEnd w:id="6"/>
      <w:r w:rsidRPr="008E69F1">
        <w:rPr>
          <w:sz w:val="22"/>
          <w:szCs w:val="22"/>
          <w:lang w:val="sv-SE" w:eastAsia="en-US"/>
        </w:rPr>
        <w:t>published on the website https://www.geostat.ge/en/modules/categories/26/cpi-inflation.</w:t>
      </w:r>
    </w:p>
    <w:p w14:paraId="3988BB0E" w14:textId="77777777" w:rsidR="00027482" w:rsidRPr="008E69F1" w:rsidRDefault="00027482" w:rsidP="00027482">
      <w:pPr>
        <w:spacing w:after="160" w:line="259" w:lineRule="auto"/>
        <w:jc w:val="both"/>
        <w:rPr>
          <w:sz w:val="22"/>
          <w:szCs w:val="22"/>
          <w:u w:val="single"/>
          <w:lang w:val="sv-SE" w:eastAsia="en-US"/>
        </w:rPr>
      </w:pPr>
      <w:r w:rsidRPr="008E69F1">
        <w:rPr>
          <w:sz w:val="22"/>
          <w:szCs w:val="22"/>
          <w:u w:val="single"/>
          <w:lang w:val="sv-SE" w:eastAsia="en-US"/>
        </w:rPr>
        <w:t>26.9 b) Price Revision:</w:t>
      </w:r>
    </w:p>
    <w:p w14:paraId="4D7CD57D" w14:textId="77777777" w:rsidR="00027482" w:rsidRPr="008E69F1" w:rsidRDefault="00027482" w:rsidP="00027482">
      <w:pPr>
        <w:spacing w:after="160" w:line="259" w:lineRule="auto"/>
        <w:jc w:val="both"/>
        <w:rPr>
          <w:sz w:val="22"/>
          <w:szCs w:val="22"/>
          <w:lang w:val="sv-SE" w:eastAsia="en-US"/>
        </w:rPr>
      </w:pPr>
      <w:r w:rsidRPr="008E69F1">
        <w:rPr>
          <w:sz w:val="22"/>
          <w:szCs w:val="22"/>
          <w:lang w:val="sv-SE" w:eastAsia="en-US"/>
        </w:rPr>
        <w:t>Unit prices are fixed and not subject to revision during the first year (12 months) of the framework contract.</w:t>
      </w:r>
    </w:p>
    <w:p w14:paraId="4916E83D" w14:textId="740EC99E" w:rsidR="00027482" w:rsidRPr="008E69F1" w:rsidRDefault="00027482" w:rsidP="00027482">
      <w:pPr>
        <w:spacing w:after="160" w:line="259" w:lineRule="auto"/>
        <w:jc w:val="both"/>
        <w:rPr>
          <w:sz w:val="22"/>
          <w:szCs w:val="22"/>
          <w:lang w:val="sv-SE" w:eastAsia="en-US"/>
        </w:rPr>
      </w:pPr>
      <w:r w:rsidRPr="008E69F1">
        <w:rPr>
          <w:sz w:val="22"/>
          <w:szCs w:val="22"/>
          <w:lang w:val="sv-SE" w:eastAsia="en-US"/>
        </w:rPr>
        <w:t xml:space="preserve">At the beginning of the </w:t>
      </w:r>
      <w:r w:rsidR="007069D1" w:rsidRPr="008E69F1">
        <w:rPr>
          <w:sz w:val="22"/>
          <w:szCs w:val="22"/>
          <w:lang w:val="sv-SE" w:eastAsia="en-US"/>
        </w:rPr>
        <w:t>second year</w:t>
      </w:r>
      <w:r w:rsidRPr="008E69F1">
        <w:rPr>
          <w:sz w:val="22"/>
          <w:szCs w:val="22"/>
          <w:lang w:val="sv-SE" w:eastAsia="en-US"/>
        </w:rPr>
        <w:t>, each unit price may be revised upwards or downwards at the request of one of the Parties.</w:t>
      </w:r>
    </w:p>
    <w:p w14:paraId="0ED83F1C" w14:textId="00754A17" w:rsidR="00027482" w:rsidRPr="008E69F1" w:rsidRDefault="00027482" w:rsidP="00027482">
      <w:pPr>
        <w:spacing w:after="160" w:line="259" w:lineRule="auto"/>
        <w:jc w:val="both"/>
        <w:rPr>
          <w:sz w:val="22"/>
          <w:szCs w:val="22"/>
          <w:lang w:val="sv-SE" w:eastAsia="en-US"/>
        </w:rPr>
      </w:pPr>
      <w:r w:rsidRPr="008E69F1">
        <w:rPr>
          <w:sz w:val="22"/>
          <w:szCs w:val="22"/>
          <w:lang w:val="sv-SE" w:eastAsia="en-US"/>
        </w:rPr>
        <w:t xml:space="preserve">Therefore, </w:t>
      </w:r>
      <w:r w:rsidR="004D28D1" w:rsidRPr="008E69F1">
        <w:rPr>
          <w:sz w:val="22"/>
          <w:szCs w:val="22"/>
          <w:lang w:val="sv-SE" w:eastAsia="en-US"/>
        </w:rPr>
        <w:t>for the second</w:t>
      </w:r>
      <w:r w:rsidRPr="008E69F1">
        <w:rPr>
          <w:sz w:val="22"/>
          <w:szCs w:val="22"/>
          <w:lang w:val="sv-SE" w:eastAsia="en-US"/>
        </w:rPr>
        <w:t xml:space="preserve"> year, either Party may request a price revision in writing no later than three months before the anniversary date of entry into force of the framework contract. The other Party must acknowledge the request within 14 days of receipt. </w:t>
      </w:r>
    </w:p>
    <w:p w14:paraId="75A07698" w14:textId="46C99354" w:rsidR="002206B7" w:rsidRPr="008E69F1" w:rsidRDefault="00027482" w:rsidP="002206B7">
      <w:pPr>
        <w:spacing w:line="259" w:lineRule="auto"/>
        <w:jc w:val="both"/>
        <w:rPr>
          <w:sz w:val="22"/>
          <w:szCs w:val="22"/>
          <w:lang w:val="sv-SE" w:eastAsia="en-US"/>
        </w:rPr>
      </w:pPr>
      <w:r w:rsidRPr="008E69F1">
        <w:rPr>
          <w:sz w:val="22"/>
          <w:szCs w:val="22"/>
          <w:lang w:val="sv-SE" w:eastAsia="en-US"/>
        </w:rPr>
        <w:t xml:space="preserve">At least 10 calendar days before the anniversary date, the Contracting Authority must communicate the new index corresponding to the last full month preceding that of the anniversary date of the framework contract, or failing that, the index of the last available (published) full month. </w:t>
      </w:r>
      <w:r w:rsidRPr="008E69F1">
        <w:rPr>
          <w:b/>
          <w:bCs/>
          <w:sz w:val="22"/>
          <w:szCs w:val="22"/>
          <w:lang w:val="sv-SE" w:eastAsia="en-US"/>
        </w:rPr>
        <w:t xml:space="preserve">The contractor establishes the new unit prices </w:t>
      </w:r>
      <w:r w:rsidRPr="008E69F1">
        <w:rPr>
          <w:b/>
          <w:bCs/>
          <w:sz w:val="22"/>
          <w:szCs w:val="22"/>
          <w:u w:val="single"/>
          <w:lang w:val="sv-SE" w:eastAsia="en-US"/>
        </w:rPr>
        <w:t>on this basis</w:t>
      </w:r>
      <w:r w:rsidRPr="008E69F1">
        <w:rPr>
          <w:b/>
          <w:bCs/>
          <w:sz w:val="22"/>
          <w:szCs w:val="22"/>
          <w:lang w:val="sv-SE" w:eastAsia="en-US"/>
        </w:rPr>
        <w:t xml:space="preserve"> and communicates it as soon as possible</w:t>
      </w:r>
      <w:r w:rsidR="005058C2" w:rsidRPr="008E69F1">
        <w:rPr>
          <w:sz w:val="22"/>
          <w:szCs w:val="22"/>
          <w:lang w:val="sv-SE" w:eastAsia="en-US"/>
        </w:rPr>
        <w:t xml:space="preserve"> </w:t>
      </w:r>
      <w:r w:rsidRPr="008E69F1">
        <w:rPr>
          <w:sz w:val="22"/>
          <w:szCs w:val="22"/>
          <w:lang w:val="sv-SE" w:eastAsia="en-US"/>
        </w:rPr>
        <w:t>(and not more than 7 calendar days after receiving the index) to the Contracting Authority for verification.</w:t>
      </w:r>
    </w:p>
    <w:p w14:paraId="365AA4BA" w14:textId="7B35C1DF" w:rsidR="002206B7" w:rsidRPr="008E69F1" w:rsidRDefault="002206B7" w:rsidP="001D2A4E">
      <w:pPr>
        <w:spacing w:before="120" w:after="120" w:line="259" w:lineRule="auto"/>
        <w:jc w:val="both"/>
        <w:rPr>
          <w:sz w:val="22"/>
          <w:szCs w:val="22"/>
          <w:lang w:val="sv-SE" w:eastAsia="en-US"/>
        </w:rPr>
      </w:pPr>
      <w:r w:rsidRPr="008E69F1">
        <w:rPr>
          <w:sz w:val="22"/>
          <w:szCs w:val="22"/>
          <w:lang w:val="sv-SE" w:eastAsia="en-US"/>
        </w:rPr>
        <w:t>The Contracting Authority purchases based on the unit prices in force at the date on which the order form enters into force.</w:t>
      </w:r>
    </w:p>
    <w:p w14:paraId="4E6E3BBA" w14:textId="77777777" w:rsidR="002206B7" w:rsidRPr="008E69F1" w:rsidRDefault="002206B7" w:rsidP="00CF74B5">
      <w:pPr>
        <w:spacing w:before="120" w:line="259" w:lineRule="auto"/>
        <w:jc w:val="both"/>
        <w:rPr>
          <w:b/>
          <w:bCs/>
          <w:sz w:val="22"/>
          <w:szCs w:val="22"/>
          <w:lang w:val="sv-SE" w:eastAsia="en-US"/>
        </w:rPr>
      </w:pPr>
      <w:r w:rsidRPr="008E69F1">
        <w:rPr>
          <w:b/>
          <w:bCs/>
          <w:sz w:val="22"/>
          <w:szCs w:val="22"/>
          <w:lang w:val="sv-SE" w:eastAsia="en-US"/>
        </w:rPr>
        <w:t>The price revision is calculated using the following formula:</w:t>
      </w:r>
    </w:p>
    <w:p w14:paraId="7BF9B9D2" w14:textId="77777777" w:rsidR="002206B7" w:rsidRPr="008E69F1" w:rsidRDefault="002206B7" w:rsidP="00027482">
      <w:pPr>
        <w:rPr>
          <w:b/>
          <w:bCs/>
          <w:sz w:val="22"/>
          <w:szCs w:val="22"/>
          <w:lang w:val="sv-SE" w:eastAsia="en-US"/>
        </w:rPr>
      </w:pPr>
    </w:p>
    <w:p w14:paraId="21420EC1" w14:textId="373B60B4" w:rsidR="00027482" w:rsidRPr="008E69F1" w:rsidRDefault="00027482" w:rsidP="00CF74B5">
      <w:pPr>
        <w:rPr>
          <w:b/>
          <w:color w:val="00000A"/>
          <w:u w:val="single"/>
          <w:lang w:val="en-US" w:eastAsia="zh-CN"/>
        </w:rPr>
      </w:pPr>
      <w:r w:rsidRPr="008E69F1">
        <w:rPr>
          <w:b/>
          <w:bCs/>
          <w:sz w:val="22"/>
          <w:szCs w:val="22"/>
          <w:lang w:val="sv-SE" w:eastAsia="en-US"/>
        </w:rPr>
        <w:t>Pr =</w:t>
      </w:r>
      <w:r w:rsidRPr="008E69F1">
        <w:rPr>
          <w:b/>
          <w:bCs/>
          <w:u w:val="single"/>
          <w:lang w:val="sv-SE" w:eastAsia="en-US"/>
        </w:rPr>
        <w:t xml:space="preserve">Po x </w:t>
      </w:r>
      <w:r w:rsidRPr="008E69F1">
        <w:rPr>
          <w:b/>
          <w:bCs/>
          <w:color w:val="00000A"/>
          <w:u w:val="single"/>
          <w:lang w:val="en-US" w:eastAsia="zh-CN"/>
        </w:rPr>
        <w:t>new index</w:t>
      </w:r>
    </w:p>
    <w:p w14:paraId="7E3CB79C" w14:textId="77777777" w:rsidR="00027482" w:rsidRPr="008E69F1" w:rsidRDefault="00027482" w:rsidP="00CF74B5">
      <w:pPr>
        <w:spacing w:line="259" w:lineRule="auto"/>
        <w:jc w:val="both"/>
        <w:rPr>
          <w:b/>
          <w:color w:val="00000A"/>
          <w:lang w:val="en-US" w:eastAsia="zh-CN"/>
        </w:rPr>
      </w:pPr>
      <w:r w:rsidRPr="008E69F1">
        <w:rPr>
          <w:b/>
          <w:color w:val="00000A"/>
          <w:lang w:val="en-US" w:eastAsia="zh-CN"/>
        </w:rPr>
        <w:t xml:space="preserve">         base index</w:t>
      </w:r>
    </w:p>
    <w:p w14:paraId="7A5CD008" w14:textId="77777777" w:rsidR="00027482" w:rsidRPr="008E69F1" w:rsidRDefault="00027482" w:rsidP="00CF74B5">
      <w:pPr>
        <w:spacing w:line="259" w:lineRule="auto"/>
        <w:jc w:val="both"/>
        <w:rPr>
          <w:lang w:val="sv-SE" w:eastAsia="en-US"/>
        </w:rPr>
      </w:pPr>
    </w:p>
    <w:p w14:paraId="55A5C68E" w14:textId="77777777" w:rsidR="00027482" w:rsidRPr="008E69F1" w:rsidRDefault="00027482" w:rsidP="00CF74B5">
      <w:pPr>
        <w:spacing w:line="259" w:lineRule="auto"/>
        <w:jc w:val="both"/>
        <w:rPr>
          <w:sz w:val="22"/>
          <w:szCs w:val="22"/>
          <w:lang w:val="sv-SE" w:eastAsia="en-US"/>
        </w:rPr>
      </w:pPr>
      <w:r w:rsidRPr="008E69F1">
        <w:rPr>
          <w:sz w:val="22"/>
          <w:szCs w:val="22"/>
          <w:lang w:val="sv-SE" w:eastAsia="en-US"/>
        </w:rPr>
        <w:t>where:</w:t>
      </w:r>
      <w:r w:rsidRPr="008E69F1">
        <w:rPr>
          <w:sz w:val="22"/>
          <w:szCs w:val="22"/>
          <w:lang w:val="sv-SE" w:eastAsia="en-US"/>
        </w:rPr>
        <w:tab/>
        <w:t>Pr = revised price;</w:t>
      </w:r>
    </w:p>
    <w:p w14:paraId="53BF14F8" w14:textId="77777777" w:rsidR="00027482" w:rsidRPr="008E69F1" w:rsidRDefault="00027482" w:rsidP="00CF74B5">
      <w:pPr>
        <w:spacing w:line="259" w:lineRule="auto"/>
        <w:jc w:val="both"/>
        <w:rPr>
          <w:sz w:val="22"/>
          <w:szCs w:val="22"/>
          <w:lang w:val="sv-SE" w:eastAsia="en-US"/>
        </w:rPr>
      </w:pPr>
      <w:r w:rsidRPr="008E69F1">
        <w:rPr>
          <w:sz w:val="22"/>
          <w:szCs w:val="22"/>
          <w:lang w:val="sv-SE" w:eastAsia="en-US"/>
        </w:rPr>
        <w:tab/>
        <w:t>Po = price in the tender;</w:t>
      </w:r>
    </w:p>
    <w:p w14:paraId="649450B3" w14:textId="6525980B" w:rsidR="00027482" w:rsidRPr="008E69F1" w:rsidRDefault="00027482" w:rsidP="00FD3453">
      <w:pPr>
        <w:spacing w:before="240" w:line="259" w:lineRule="auto"/>
        <w:jc w:val="both"/>
        <w:rPr>
          <w:sz w:val="22"/>
          <w:szCs w:val="22"/>
          <w:lang w:val="sv-SE" w:eastAsia="en-US"/>
        </w:rPr>
      </w:pPr>
      <w:r w:rsidRPr="008E69F1">
        <w:rPr>
          <w:sz w:val="22"/>
          <w:szCs w:val="22"/>
          <w:lang w:val="sv-SE" w:eastAsia="en-US"/>
        </w:rPr>
        <w:tab/>
      </w:r>
      <w:bookmarkStart w:id="7" w:name="_Hlk114561202"/>
      <w:r w:rsidRPr="008E69F1">
        <w:rPr>
          <w:sz w:val="22"/>
          <w:szCs w:val="22"/>
          <w:lang w:val="sv-SE" w:eastAsia="en-US"/>
        </w:rPr>
        <w:t xml:space="preserve">The base index = index for the month before the day on which the framework contract entered into force </w:t>
      </w:r>
      <w:bookmarkEnd w:id="7"/>
      <w:r w:rsidRPr="008E69F1">
        <w:rPr>
          <w:i/>
          <w:iCs/>
          <w:sz w:val="22"/>
          <w:szCs w:val="22"/>
          <w:lang w:val="sv-SE" w:eastAsia="en-US"/>
        </w:rPr>
        <w:t xml:space="preserve">(e.g in case of a signature in </w:t>
      </w:r>
      <w:r w:rsidR="004E6F1B" w:rsidRPr="008E69F1">
        <w:rPr>
          <w:i/>
          <w:iCs/>
          <w:sz w:val="22"/>
          <w:szCs w:val="22"/>
          <w:lang w:val="sv-SE" w:eastAsia="en-US"/>
        </w:rPr>
        <w:t>June</w:t>
      </w:r>
      <w:r w:rsidRPr="008E69F1">
        <w:rPr>
          <w:i/>
          <w:iCs/>
          <w:sz w:val="22"/>
          <w:szCs w:val="22"/>
          <w:lang w:val="sv-SE" w:eastAsia="en-US"/>
        </w:rPr>
        <w:t xml:space="preserve"> 202</w:t>
      </w:r>
      <w:r w:rsidR="00C62EEE" w:rsidRPr="008E69F1">
        <w:rPr>
          <w:i/>
          <w:iCs/>
          <w:sz w:val="22"/>
          <w:szCs w:val="22"/>
          <w:lang w:val="sv-SE" w:eastAsia="en-US"/>
        </w:rPr>
        <w:t>3</w:t>
      </w:r>
      <w:r w:rsidRPr="008E69F1">
        <w:rPr>
          <w:i/>
          <w:iCs/>
          <w:sz w:val="22"/>
          <w:szCs w:val="22"/>
          <w:lang w:val="sv-SE" w:eastAsia="en-US"/>
        </w:rPr>
        <w:t xml:space="preserve"> and renewal of the contract – index of </w:t>
      </w:r>
      <w:r w:rsidR="004E6F1B" w:rsidRPr="008E69F1">
        <w:rPr>
          <w:i/>
          <w:iCs/>
          <w:sz w:val="22"/>
          <w:szCs w:val="22"/>
          <w:lang w:val="sv-SE" w:eastAsia="en-US"/>
        </w:rPr>
        <w:t>May</w:t>
      </w:r>
      <w:r w:rsidRPr="008E69F1">
        <w:rPr>
          <w:i/>
          <w:iCs/>
          <w:sz w:val="22"/>
          <w:szCs w:val="22"/>
          <w:lang w:val="sv-SE" w:eastAsia="en-US"/>
        </w:rPr>
        <w:t xml:space="preserve"> 202</w:t>
      </w:r>
      <w:r w:rsidR="00C62EEE" w:rsidRPr="008E69F1">
        <w:rPr>
          <w:i/>
          <w:iCs/>
          <w:sz w:val="22"/>
          <w:szCs w:val="22"/>
          <w:lang w:val="sv-SE" w:eastAsia="en-US"/>
        </w:rPr>
        <w:t>3</w:t>
      </w:r>
      <w:r w:rsidRPr="008E69F1">
        <w:rPr>
          <w:i/>
          <w:iCs/>
          <w:sz w:val="22"/>
          <w:szCs w:val="22"/>
          <w:lang w:val="sv-SE" w:eastAsia="en-US"/>
        </w:rPr>
        <w:t>);</w:t>
      </w:r>
    </w:p>
    <w:p w14:paraId="28E8BE5E" w14:textId="741A8824" w:rsidR="00027482" w:rsidRPr="008E69F1" w:rsidRDefault="00027482" w:rsidP="00FD3453">
      <w:pPr>
        <w:spacing w:before="240" w:line="259" w:lineRule="auto"/>
        <w:ind w:firstLine="720"/>
        <w:jc w:val="both"/>
        <w:rPr>
          <w:sz w:val="22"/>
          <w:szCs w:val="22"/>
          <w:lang w:val="sv-SE" w:eastAsia="en-US"/>
        </w:rPr>
      </w:pPr>
      <w:r w:rsidRPr="008E69F1">
        <w:rPr>
          <w:sz w:val="22"/>
          <w:szCs w:val="22"/>
          <w:lang w:val="sv-SE" w:eastAsia="en-US"/>
        </w:rPr>
        <w:t>The new index = index for last full month preceding that of the anniversary date of the framework contract or failing that, the index of the last published full month (</w:t>
      </w:r>
      <w:r w:rsidRPr="008E69F1">
        <w:rPr>
          <w:i/>
          <w:iCs/>
          <w:sz w:val="22"/>
          <w:szCs w:val="22"/>
          <w:lang w:val="sv-SE" w:eastAsia="en-US"/>
        </w:rPr>
        <w:t xml:space="preserve">e.g in case of an anniversary date in </w:t>
      </w:r>
      <w:r w:rsidR="008E4E49" w:rsidRPr="008E69F1">
        <w:rPr>
          <w:i/>
          <w:iCs/>
          <w:sz w:val="22"/>
          <w:szCs w:val="22"/>
          <w:lang w:val="sv-SE" w:eastAsia="en-US"/>
        </w:rPr>
        <w:t>June</w:t>
      </w:r>
      <w:r w:rsidR="00F74118" w:rsidRPr="008E69F1">
        <w:rPr>
          <w:i/>
          <w:iCs/>
          <w:sz w:val="22"/>
          <w:szCs w:val="22"/>
          <w:lang w:val="sv-SE" w:eastAsia="en-US"/>
        </w:rPr>
        <w:t xml:space="preserve"> 2024</w:t>
      </w:r>
      <w:r w:rsidRPr="008E69F1">
        <w:rPr>
          <w:i/>
          <w:iCs/>
          <w:sz w:val="22"/>
          <w:szCs w:val="22"/>
          <w:lang w:val="sv-SE" w:eastAsia="en-US"/>
        </w:rPr>
        <w:t xml:space="preserve"> – if published, index of </w:t>
      </w:r>
      <w:r w:rsidR="00F74118" w:rsidRPr="008E69F1">
        <w:rPr>
          <w:i/>
          <w:iCs/>
          <w:sz w:val="22"/>
          <w:szCs w:val="22"/>
          <w:lang w:val="sv-SE" w:eastAsia="en-US"/>
        </w:rPr>
        <w:t>May 2024</w:t>
      </w:r>
      <w:r w:rsidRPr="008E69F1">
        <w:rPr>
          <w:sz w:val="22"/>
          <w:szCs w:val="22"/>
          <w:lang w:val="sv-SE" w:eastAsia="en-US"/>
        </w:rPr>
        <w:t>).</w:t>
      </w:r>
    </w:p>
    <w:bookmarkEnd w:id="4"/>
    <w:bookmarkEnd w:id="5"/>
    <w:p w14:paraId="2A45D921" w14:textId="4615C95A" w:rsidR="00F71C68" w:rsidRPr="008E69F1" w:rsidRDefault="00F71C68" w:rsidP="00494E69">
      <w:pPr>
        <w:spacing w:before="240"/>
        <w:ind w:left="1138" w:hanging="1138"/>
        <w:jc w:val="both"/>
        <w:rPr>
          <w:b/>
          <w:sz w:val="24"/>
          <w:szCs w:val="24"/>
        </w:rPr>
      </w:pPr>
      <w:r w:rsidRPr="008E69F1">
        <w:rPr>
          <w:b/>
          <w:sz w:val="24"/>
          <w:szCs w:val="24"/>
        </w:rPr>
        <w:lastRenderedPageBreak/>
        <w:t>Article 29</w:t>
      </w:r>
      <w:r w:rsidRPr="008E69F1">
        <w:rPr>
          <w:b/>
          <w:sz w:val="24"/>
          <w:szCs w:val="24"/>
        </w:rPr>
        <w:tab/>
        <w:t>Delivery</w:t>
      </w:r>
    </w:p>
    <w:p w14:paraId="54A7A09A" w14:textId="23FC92EF" w:rsidR="00F71C68" w:rsidRPr="008E69F1" w:rsidRDefault="00F71C68" w:rsidP="00EE01E8">
      <w:pPr>
        <w:spacing w:before="240"/>
        <w:jc w:val="both"/>
        <w:rPr>
          <w:sz w:val="22"/>
          <w:szCs w:val="22"/>
        </w:rPr>
      </w:pPr>
      <w:r w:rsidRPr="008E69F1">
        <w:rPr>
          <w:sz w:val="22"/>
          <w:szCs w:val="22"/>
        </w:rPr>
        <w:t>The Contractor shall bear all risks relating to the goods until provisional acceptance at destination. The supplies shall be packaged so as to prevent their damage or deterioration in transit to their destination.</w:t>
      </w:r>
    </w:p>
    <w:p w14:paraId="66525072" w14:textId="4650BC0D" w:rsidR="00C05A22" w:rsidRPr="008E69F1" w:rsidRDefault="00F71C68" w:rsidP="00F647D4">
      <w:pPr>
        <w:spacing w:before="120"/>
        <w:jc w:val="both"/>
        <w:rPr>
          <w:sz w:val="22"/>
        </w:rPr>
      </w:pPr>
      <w:r w:rsidRPr="008E69F1">
        <w:rPr>
          <w:sz w:val="22"/>
          <w:szCs w:val="22"/>
        </w:rPr>
        <w:t xml:space="preserve">Delivery place </w:t>
      </w:r>
      <w:r w:rsidR="00C05A22" w:rsidRPr="008E69F1">
        <w:rPr>
          <w:sz w:val="22"/>
          <w:szCs w:val="22"/>
        </w:rPr>
        <w:t>shall be EUMM</w:t>
      </w:r>
      <w:r w:rsidRPr="008E69F1">
        <w:rPr>
          <w:sz w:val="22"/>
          <w:szCs w:val="22"/>
        </w:rPr>
        <w:t xml:space="preserve"> warehouse </w:t>
      </w:r>
      <w:r w:rsidR="00C05A22" w:rsidRPr="008E69F1">
        <w:rPr>
          <w:sz w:val="22"/>
          <w:szCs w:val="22"/>
        </w:rPr>
        <w:t xml:space="preserve">at 15 </w:t>
      </w:r>
      <w:proofErr w:type="spellStart"/>
      <w:r w:rsidR="00C05A22" w:rsidRPr="008E69F1">
        <w:rPr>
          <w:sz w:val="22"/>
          <w:szCs w:val="22"/>
        </w:rPr>
        <w:t>Nestan-Darejani</w:t>
      </w:r>
      <w:proofErr w:type="spellEnd"/>
      <w:r w:rsidR="00C05A22" w:rsidRPr="008E69F1">
        <w:rPr>
          <w:sz w:val="22"/>
          <w:szCs w:val="22"/>
        </w:rPr>
        <w:t xml:space="preserve"> Street (Didi </w:t>
      </w:r>
      <w:proofErr w:type="spellStart"/>
      <w:r w:rsidR="00C05A22" w:rsidRPr="008E69F1">
        <w:rPr>
          <w:sz w:val="22"/>
          <w:szCs w:val="22"/>
        </w:rPr>
        <w:t>Dighomi</w:t>
      </w:r>
      <w:proofErr w:type="spellEnd"/>
      <w:r w:rsidR="00C05A22" w:rsidRPr="008E69F1">
        <w:rPr>
          <w:sz w:val="22"/>
          <w:szCs w:val="22"/>
        </w:rPr>
        <w:t xml:space="preserve">), Tbilisi, Georgia </w:t>
      </w:r>
      <w:r w:rsidR="00C05A22" w:rsidRPr="008E69F1">
        <w:rPr>
          <w:sz w:val="22"/>
        </w:rPr>
        <w:t>DDP</w:t>
      </w:r>
      <w:r w:rsidR="00C05A22" w:rsidRPr="008E69F1">
        <w:rPr>
          <w:sz w:val="22"/>
          <w:vertAlign w:val="superscript"/>
        </w:rPr>
        <w:footnoteReference w:id="6"/>
      </w:r>
      <w:r w:rsidR="00C05A22" w:rsidRPr="008E69F1">
        <w:rPr>
          <w:sz w:val="22"/>
        </w:rPr>
        <w:t xml:space="preserve"> or at other addresses in Tbilisi, Georgia, which will be specified in the Order Forms.</w:t>
      </w:r>
    </w:p>
    <w:p w14:paraId="668719A7" w14:textId="54DF2176" w:rsidR="00F71C68" w:rsidRPr="008E69F1" w:rsidRDefault="00F71C68" w:rsidP="00F647D4">
      <w:pPr>
        <w:spacing w:before="120"/>
        <w:jc w:val="both"/>
        <w:rPr>
          <w:sz w:val="22"/>
          <w:szCs w:val="22"/>
        </w:rPr>
      </w:pPr>
      <w:r w:rsidRPr="008E69F1">
        <w:rPr>
          <w:sz w:val="22"/>
          <w:szCs w:val="22"/>
        </w:rPr>
        <w:t xml:space="preserve">The delivery shall take place within </w:t>
      </w:r>
      <w:r w:rsidR="0094153B" w:rsidRPr="008E69F1">
        <w:rPr>
          <w:sz w:val="22"/>
          <w:szCs w:val="22"/>
        </w:rPr>
        <w:t>30</w:t>
      </w:r>
      <w:r w:rsidRPr="008E69F1">
        <w:rPr>
          <w:sz w:val="22"/>
          <w:szCs w:val="22"/>
        </w:rPr>
        <w:t xml:space="preserve"> calendar days on a working day and during normal working hours of the Contracting Authority</w:t>
      </w:r>
      <w:r w:rsidR="008645B4" w:rsidRPr="008E69F1">
        <w:rPr>
          <w:sz w:val="22"/>
          <w:szCs w:val="22"/>
        </w:rPr>
        <w:t xml:space="preserve"> (Monday-Friday, 8:30 – 17:00)</w:t>
      </w:r>
      <w:r w:rsidR="00693F01" w:rsidRPr="008E69F1">
        <w:rPr>
          <w:sz w:val="22"/>
          <w:szCs w:val="22"/>
        </w:rPr>
        <w:t>.</w:t>
      </w:r>
    </w:p>
    <w:p w14:paraId="67F00F21" w14:textId="02D35CB5" w:rsidR="00F71C68" w:rsidRPr="008E69F1" w:rsidRDefault="00F71C68" w:rsidP="00F647D4">
      <w:pPr>
        <w:spacing w:before="360"/>
        <w:ind w:left="1138" w:hanging="1138"/>
        <w:jc w:val="both"/>
        <w:rPr>
          <w:b/>
          <w:sz w:val="24"/>
          <w:szCs w:val="24"/>
        </w:rPr>
      </w:pPr>
      <w:r w:rsidRPr="008E69F1">
        <w:rPr>
          <w:b/>
          <w:sz w:val="24"/>
          <w:szCs w:val="24"/>
        </w:rPr>
        <w:t>Article 31</w:t>
      </w:r>
      <w:r w:rsidRPr="008E69F1">
        <w:rPr>
          <w:b/>
          <w:sz w:val="24"/>
          <w:szCs w:val="24"/>
        </w:rPr>
        <w:tab/>
        <w:t>Provisional acceptance</w:t>
      </w:r>
    </w:p>
    <w:p w14:paraId="7F8161AA" w14:textId="0933B9EE" w:rsidR="00F71C68" w:rsidRPr="008E69F1" w:rsidRDefault="00F71C68" w:rsidP="00BE6ADD">
      <w:pPr>
        <w:spacing w:before="120"/>
        <w:jc w:val="both"/>
        <w:rPr>
          <w:sz w:val="22"/>
          <w:szCs w:val="22"/>
        </w:rPr>
      </w:pPr>
      <w:r w:rsidRPr="008E69F1">
        <w:rPr>
          <w:color w:val="000000"/>
          <w:sz w:val="22"/>
          <w:szCs w:val="22"/>
        </w:rPr>
        <w:t>The Certificate of Provisional Acceptance</w:t>
      </w:r>
      <w:r w:rsidR="00750804" w:rsidRPr="008E69F1">
        <w:rPr>
          <w:color w:val="000000"/>
          <w:sz w:val="22"/>
          <w:szCs w:val="22"/>
        </w:rPr>
        <w:t xml:space="preserve"> (C11)</w:t>
      </w:r>
      <w:r w:rsidRPr="008E69F1">
        <w:rPr>
          <w:color w:val="000000"/>
          <w:sz w:val="22"/>
          <w:szCs w:val="22"/>
        </w:rPr>
        <w:t xml:space="preserve"> for supplies included in this contract must be issued upon the execution of </w:t>
      </w:r>
      <w:r w:rsidR="001613C0" w:rsidRPr="008E69F1">
        <w:rPr>
          <w:color w:val="000000"/>
          <w:sz w:val="22"/>
          <w:szCs w:val="22"/>
        </w:rPr>
        <w:t>each</w:t>
      </w:r>
      <w:r w:rsidRPr="008E69F1">
        <w:rPr>
          <w:color w:val="000000"/>
          <w:sz w:val="22"/>
          <w:szCs w:val="22"/>
        </w:rPr>
        <w:t xml:space="preserve"> Order Form, </w:t>
      </w:r>
      <w:r w:rsidRPr="008E69F1">
        <w:rPr>
          <w:sz w:val="22"/>
          <w:szCs w:val="22"/>
        </w:rPr>
        <w:t>using the template provided in Annex </w:t>
      </w:r>
      <w:r w:rsidR="00750804" w:rsidRPr="008E69F1">
        <w:rPr>
          <w:sz w:val="22"/>
          <w:szCs w:val="22"/>
        </w:rPr>
        <w:t>VI</w:t>
      </w:r>
      <w:r w:rsidRPr="008E69F1">
        <w:rPr>
          <w:sz w:val="22"/>
          <w:szCs w:val="22"/>
        </w:rPr>
        <w:t xml:space="preserve">. </w:t>
      </w:r>
    </w:p>
    <w:p w14:paraId="218CC08E" w14:textId="5B79E56F" w:rsidR="00F71C68" w:rsidRPr="008E69F1" w:rsidRDefault="00F71C68" w:rsidP="00F647D4">
      <w:pPr>
        <w:spacing w:before="360"/>
        <w:ind w:left="1138" w:hanging="1138"/>
        <w:jc w:val="both"/>
        <w:rPr>
          <w:b/>
          <w:sz w:val="24"/>
          <w:szCs w:val="24"/>
        </w:rPr>
      </w:pPr>
      <w:bookmarkStart w:id="8" w:name="_Toc124934915"/>
      <w:r w:rsidRPr="008E69F1">
        <w:rPr>
          <w:b/>
          <w:sz w:val="24"/>
          <w:szCs w:val="24"/>
        </w:rPr>
        <w:t>Article 32</w:t>
      </w:r>
      <w:r w:rsidRPr="008E69F1">
        <w:rPr>
          <w:b/>
          <w:sz w:val="24"/>
          <w:szCs w:val="24"/>
        </w:rPr>
        <w:tab/>
        <w:t>Warranty</w:t>
      </w:r>
      <w:bookmarkEnd w:id="8"/>
      <w:r w:rsidRPr="008E69F1">
        <w:rPr>
          <w:b/>
          <w:sz w:val="24"/>
          <w:szCs w:val="24"/>
        </w:rPr>
        <w:t xml:space="preserve"> obligations</w:t>
      </w:r>
    </w:p>
    <w:p w14:paraId="1D73C492" w14:textId="77777777" w:rsidR="00C934F5" w:rsidRPr="008E69F1" w:rsidRDefault="00C934F5" w:rsidP="00BE6ADD">
      <w:pPr>
        <w:spacing w:before="120"/>
        <w:jc w:val="both"/>
        <w:rPr>
          <w:sz w:val="22"/>
          <w:szCs w:val="22"/>
        </w:rPr>
      </w:pPr>
      <w:r w:rsidRPr="008E69F1">
        <w:rPr>
          <w:sz w:val="22"/>
          <w:szCs w:val="22"/>
        </w:rPr>
        <w:t xml:space="preserve">As specified in the General Conditions. </w:t>
      </w:r>
    </w:p>
    <w:p w14:paraId="0325A3E7" w14:textId="32A8F253" w:rsidR="00F71C68" w:rsidRPr="008E69F1" w:rsidRDefault="00F71C68" w:rsidP="00C934F5">
      <w:pPr>
        <w:spacing w:before="360"/>
        <w:ind w:left="1138" w:hanging="1138"/>
        <w:jc w:val="both"/>
        <w:rPr>
          <w:b/>
          <w:sz w:val="24"/>
          <w:szCs w:val="24"/>
        </w:rPr>
      </w:pPr>
      <w:bookmarkStart w:id="9" w:name="_Toc119839451"/>
      <w:bookmarkStart w:id="10" w:name="_Toc124934916"/>
      <w:r w:rsidRPr="008E69F1">
        <w:rPr>
          <w:b/>
          <w:sz w:val="24"/>
          <w:szCs w:val="24"/>
        </w:rPr>
        <w:t>Article 33</w:t>
      </w:r>
      <w:r w:rsidRPr="008E69F1">
        <w:rPr>
          <w:b/>
          <w:sz w:val="24"/>
          <w:szCs w:val="24"/>
        </w:rPr>
        <w:tab/>
        <w:t>After-sales service</w:t>
      </w:r>
      <w:bookmarkEnd w:id="9"/>
      <w:bookmarkEnd w:id="10"/>
    </w:p>
    <w:p w14:paraId="560D8240" w14:textId="77777777" w:rsidR="00F71C68" w:rsidRPr="008E69F1" w:rsidRDefault="00F71C68" w:rsidP="00BE6ADD">
      <w:pPr>
        <w:spacing w:before="120"/>
        <w:jc w:val="both"/>
        <w:rPr>
          <w:sz w:val="22"/>
          <w:szCs w:val="22"/>
        </w:rPr>
      </w:pPr>
      <w:r w:rsidRPr="008E69F1">
        <w:rPr>
          <w:sz w:val="22"/>
          <w:szCs w:val="22"/>
        </w:rPr>
        <w:t>Not required.</w:t>
      </w:r>
    </w:p>
    <w:p w14:paraId="5F4AA6F8" w14:textId="3FD4F96F" w:rsidR="00F71C68" w:rsidRPr="008E69F1" w:rsidRDefault="00F71C68" w:rsidP="00C934F5">
      <w:pPr>
        <w:spacing w:before="360"/>
        <w:ind w:left="1138" w:hanging="1138"/>
        <w:jc w:val="both"/>
        <w:rPr>
          <w:b/>
          <w:sz w:val="24"/>
          <w:szCs w:val="24"/>
        </w:rPr>
      </w:pPr>
      <w:r w:rsidRPr="008E69F1">
        <w:rPr>
          <w:b/>
          <w:sz w:val="24"/>
          <w:szCs w:val="24"/>
        </w:rPr>
        <w:t>Article 40</w:t>
      </w:r>
      <w:r w:rsidRPr="008E69F1">
        <w:rPr>
          <w:b/>
          <w:sz w:val="24"/>
          <w:szCs w:val="24"/>
        </w:rPr>
        <w:tab/>
        <w:t>Settlement of disputes</w:t>
      </w:r>
    </w:p>
    <w:p w14:paraId="4DF46125" w14:textId="670D247A" w:rsidR="00F71C68" w:rsidRPr="008E69F1" w:rsidRDefault="00F71C68" w:rsidP="00BE6ADD">
      <w:pPr>
        <w:spacing w:before="120"/>
        <w:rPr>
          <w:sz w:val="22"/>
          <w:szCs w:val="22"/>
        </w:rPr>
      </w:pPr>
      <w:r w:rsidRPr="008E69F1">
        <w:rPr>
          <w:sz w:val="22"/>
          <w:szCs w:val="22"/>
        </w:rPr>
        <w:t>Any disputes arising out of or relating to this Contract which cannot be settled amicably shall be referred to the exclusive jurisdiction of the courts of Brussels, Belgium.</w:t>
      </w:r>
    </w:p>
    <w:p w14:paraId="0CC744CA" w14:textId="77777777" w:rsidR="00036E52" w:rsidRPr="008E69F1" w:rsidRDefault="00036E52" w:rsidP="003707CD">
      <w:pPr>
        <w:spacing w:before="360"/>
        <w:jc w:val="both"/>
        <w:rPr>
          <w:b/>
          <w:sz w:val="24"/>
          <w:szCs w:val="24"/>
        </w:rPr>
      </w:pPr>
      <w:r w:rsidRPr="008E69F1">
        <w:rPr>
          <w:b/>
          <w:sz w:val="24"/>
          <w:szCs w:val="24"/>
        </w:rPr>
        <w:t>Article 44 Data protection</w:t>
      </w:r>
    </w:p>
    <w:p w14:paraId="389CDF66" w14:textId="77777777" w:rsidR="004A36B0" w:rsidRPr="008E69F1" w:rsidRDefault="004A36B0" w:rsidP="00D414BD">
      <w:pPr>
        <w:pStyle w:val="Heading1"/>
        <w:shd w:val="clear" w:color="auto" w:fill="FFFFFF"/>
        <w:spacing w:after="120"/>
        <w:jc w:val="both"/>
        <w:rPr>
          <w:rStyle w:val="fontstyle01"/>
          <w:b w:val="0"/>
          <w:bCs/>
          <w:lang w:val="en-GB"/>
        </w:rPr>
      </w:pPr>
      <w:r w:rsidRPr="008E69F1">
        <w:rPr>
          <w:rStyle w:val="fontstyle01"/>
          <w:b w:val="0"/>
          <w:lang w:val="en-GB"/>
        </w:rPr>
        <w:t>1. Processing of personal data related to this tender procedure, launched by the CSDP Mission</w:t>
      </w:r>
      <w:r w:rsidRPr="008E69F1">
        <w:rPr>
          <w:rFonts w:ascii="TimesNewRomanPSMT" w:hAnsi="TimesNewRomanPSMT"/>
          <w:bCs/>
          <w:color w:val="000000"/>
          <w:sz w:val="22"/>
          <w:szCs w:val="22"/>
          <w:lang w:val="en-GB"/>
        </w:rPr>
        <w:t xml:space="preserve"> </w:t>
      </w:r>
      <w:r w:rsidRPr="008E69F1">
        <w:rPr>
          <w:rStyle w:val="fontstyle01"/>
          <w:b w:val="0"/>
          <w:lang w:val="en-GB"/>
        </w:rPr>
        <w:t xml:space="preserve">acting as the contracting authority, takes place in accordance with Council Decision </w:t>
      </w:r>
      <w:r w:rsidRPr="008E69F1">
        <w:rPr>
          <w:b w:val="0"/>
          <w:bCs/>
          <w:sz w:val="22"/>
          <w:szCs w:val="22"/>
          <w:lang w:val="en-GB"/>
        </w:rPr>
        <w:t>(CFSP) 2022/2318 of 25 November 2022 amending Decision 2010/452/CFSP,</w:t>
      </w:r>
      <w:r w:rsidRPr="008E69F1">
        <w:rPr>
          <w:sz w:val="22"/>
          <w:szCs w:val="22"/>
          <w:lang w:val="en-GB"/>
        </w:rPr>
        <w:t xml:space="preserve"> </w:t>
      </w:r>
      <w:r w:rsidRPr="008E69F1">
        <w:rPr>
          <w:rStyle w:val="fontstyle01"/>
          <w:b w:val="0"/>
          <w:lang w:val="en-GB"/>
        </w:rPr>
        <w:t xml:space="preserve">which established the Mission and with the provisions of the respective contribution agreement </w:t>
      </w:r>
      <w:r w:rsidRPr="008E69F1">
        <w:rPr>
          <w:rStyle w:val="Emphasis"/>
          <w:b w:val="0"/>
          <w:bCs/>
          <w:i w:val="0"/>
          <w:sz w:val="22"/>
          <w:szCs w:val="22"/>
          <w:lang w:val="en-GB"/>
        </w:rPr>
        <w:t>CFSP/2022/38/EUMM Georgia</w:t>
      </w:r>
      <w:r w:rsidRPr="008E69F1">
        <w:rPr>
          <w:rStyle w:val="fontstyle01"/>
          <w:b w:val="0"/>
          <w:lang w:val="en-GB"/>
        </w:rPr>
        <w:t xml:space="preserve"> concluded between the European Commission and the Mission.</w:t>
      </w:r>
    </w:p>
    <w:p w14:paraId="75331F4C" w14:textId="77777777" w:rsidR="004A36B0" w:rsidRPr="008E69F1" w:rsidRDefault="004A36B0" w:rsidP="00D92290">
      <w:pPr>
        <w:pStyle w:val="Heading1"/>
        <w:shd w:val="clear" w:color="auto" w:fill="FFFFFF"/>
        <w:spacing w:before="120" w:after="120"/>
        <w:jc w:val="both"/>
        <w:rPr>
          <w:rStyle w:val="fontstyle01"/>
          <w:b w:val="0"/>
          <w:bCs/>
          <w:color w:val="4E5A64"/>
          <w:lang w:val="en-GB"/>
        </w:rPr>
      </w:pPr>
      <w:r w:rsidRPr="008E69F1">
        <w:rPr>
          <w:rStyle w:val="fontstyle01"/>
          <w:b w:val="0"/>
          <w:lang w:val="en-GB"/>
        </w:rPr>
        <w:t>2. The tender procedure and the resulting contract relate to the implementation of an external action funded by the EU, represented by the European Commission.</w:t>
      </w:r>
    </w:p>
    <w:p w14:paraId="45449F3E" w14:textId="77777777" w:rsidR="004A36B0" w:rsidRPr="008E69F1" w:rsidRDefault="004A36B0" w:rsidP="00D92290">
      <w:pPr>
        <w:spacing w:before="120" w:after="120"/>
        <w:jc w:val="both"/>
        <w:rPr>
          <w:rStyle w:val="fontstyle01"/>
          <w:b/>
          <w:bCs/>
        </w:rPr>
      </w:pPr>
      <w:r w:rsidRPr="008E69F1">
        <w:rPr>
          <w:rStyle w:val="fontstyle01"/>
        </w:rPr>
        <w:t xml:space="preserve">3. Your reply to the invitation to tender may involve the transfer of personal data (such as names, contact details and CVs) from the CSDP Mission (being the contracting authority), to the European Commission. In such case, personal data shall be processed solely for the purposes of the monitoring of the procurement procedure and of the execution of the resulting contract, in line with the respective contribution agreement concluded with the CSDP Mission and with the Council Decision </w:t>
      </w:r>
      <w:r w:rsidRPr="008E69F1">
        <w:rPr>
          <w:sz w:val="22"/>
          <w:szCs w:val="22"/>
        </w:rPr>
        <w:t>(CFSP) 2022/2318 of 25 November 2022 amending Decision 2010/452/CFSP</w:t>
      </w:r>
      <w:r w:rsidRPr="008E69F1">
        <w:rPr>
          <w:rStyle w:val="fontstyle01"/>
        </w:rPr>
        <w:t>, which established the Mission. This is without prejudice to their possible transmission to the bodies in charge of monitoring or inspection tasks in application of EU law.</w:t>
      </w:r>
    </w:p>
    <w:p w14:paraId="749DF871" w14:textId="77777777" w:rsidR="004A36B0" w:rsidRPr="008E69F1" w:rsidRDefault="004A36B0" w:rsidP="00D92290">
      <w:pPr>
        <w:spacing w:before="120" w:after="120"/>
        <w:rPr>
          <w:rStyle w:val="Hyperlink"/>
          <w:sz w:val="22"/>
          <w:szCs w:val="22"/>
        </w:rPr>
      </w:pPr>
      <w:r w:rsidRPr="008E69F1">
        <w:rPr>
          <w:rStyle w:val="fontstyle01"/>
        </w:rPr>
        <w:t>4. Details concerning the processing of your personal data by the contracting authority (the</w:t>
      </w:r>
      <w:r w:rsidRPr="008E69F1">
        <w:rPr>
          <w:rFonts w:ascii="TimesNewRomanPSMT" w:hAnsi="TimesNewRomanPSMT"/>
          <w:b/>
          <w:bCs/>
          <w:color w:val="000000"/>
          <w:sz w:val="22"/>
          <w:szCs w:val="22"/>
        </w:rPr>
        <w:br/>
      </w:r>
      <w:r w:rsidRPr="008E69F1">
        <w:rPr>
          <w:rStyle w:val="fontstyle01"/>
        </w:rPr>
        <w:t xml:space="preserve">Mission) are available on the Mission’s privacy statement at </w:t>
      </w:r>
      <w:hyperlink r:id="rId9" w:anchor="Annexes-AnnexesA(Ch.2):General" w:history="1">
        <w:r w:rsidRPr="008E69F1">
          <w:rPr>
            <w:rStyle w:val="Hyperlink"/>
            <w:sz w:val="22"/>
            <w:szCs w:val="22"/>
          </w:rPr>
          <w:t>https://wikis.ec.europa.eu/display/ExactExternalWiki/Annexes#Annexes-AnnexesA(Ch.2):General</w:t>
        </w:r>
      </w:hyperlink>
    </w:p>
    <w:p w14:paraId="6B510EF8" w14:textId="77777777" w:rsidR="004A36B0" w:rsidRPr="008E69F1" w:rsidRDefault="004A36B0" w:rsidP="00D92290">
      <w:pPr>
        <w:spacing w:before="120" w:after="120"/>
        <w:jc w:val="both"/>
        <w:rPr>
          <w:rStyle w:val="fontstyle01"/>
          <w:b/>
          <w:bCs/>
        </w:rPr>
      </w:pPr>
      <w:r w:rsidRPr="008E69F1">
        <w:rPr>
          <w:rStyle w:val="fontstyle01"/>
        </w:rPr>
        <w:lastRenderedPageBreak/>
        <w:t>5. The controller for the processing of personal data carried out within the contracting authority is: the Head of Mission of the CSDP Mission acting here as the contracting authority.</w:t>
      </w:r>
    </w:p>
    <w:p w14:paraId="1FB82D1E" w14:textId="77777777" w:rsidR="004A36B0" w:rsidRPr="008E69F1" w:rsidRDefault="004A36B0" w:rsidP="00D92290">
      <w:pPr>
        <w:spacing w:before="120" w:after="120"/>
        <w:jc w:val="both"/>
        <w:rPr>
          <w:rStyle w:val="fontstyle01"/>
          <w:b/>
          <w:bCs/>
        </w:rPr>
      </w:pPr>
      <w:r w:rsidRPr="008E69F1">
        <w:rPr>
          <w:rStyle w:val="fontstyle01"/>
        </w:rPr>
        <w:t>6. To the extent that the contract covers an action financed by the European Union, the contracting authority (the CSDP Mission) may share communications related to the implementation of the contract with the European Commission. These exchanges shall take place with the Commission, solely for the purpose of allowing the latter to exercise its rights and obligations under the applicable legislative framework and under the contribution agreement concluded with the Mission (the latter being the contracting authority for this contract).</w:t>
      </w:r>
    </w:p>
    <w:p w14:paraId="77A79676" w14:textId="77777777" w:rsidR="004A36B0" w:rsidRPr="008E69F1" w:rsidRDefault="004A36B0" w:rsidP="00D92290">
      <w:pPr>
        <w:spacing w:before="120" w:after="120"/>
        <w:jc w:val="both"/>
        <w:rPr>
          <w:rStyle w:val="fontstyle01"/>
          <w:b/>
          <w:bCs/>
        </w:rPr>
      </w:pPr>
      <w:r w:rsidRPr="008E69F1">
        <w:rPr>
          <w:rStyle w:val="fontstyle01"/>
        </w:rPr>
        <w:t xml:space="preserve">7. These exchanges may involve transfers of personal data (such as names, contact details, </w:t>
      </w:r>
      <w:proofErr w:type="gramStart"/>
      <w:r w:rsidRPr="008E69F1">
        <w:rPr>
          <w:rStyle w:val="fontstyle01"/>
        </w:rPr>
        <w:t>signatures</w:t>
      </w:r>
      <w:proofErr w:type="gramEnd"/>
      <w:r w:rsidRPr="008E69F1">
        <w:rPr>
          <w:rStyle w:val="fontstyle01"/>
        </w:rPr>
        <w:t xml:space="preserve"> and CVs) of natural persons involved in the implementation of the contract (such as contractors, staff, experts, trainees, subcontractors, insurers, guarantors, auditors and legal counsels).</w:t>
      </w:r>
    </w:p>
    <w:p w14:paraId="73442067" w14:textId="77777777" w:rsidR="004A36B0" w:rsidRPr="008E69F1" w:rsidRDefault="004A36B0" w:rsidP="00D92290">
      <w:pPr>
        <w:spacing w:before="120" w:after="120"/>
        <w:jc w:val="both"/>
        <w:rPr>
          <w:rStyle w:val="fontstyle01"/>
          <w:b/>
          <w:bCs/>
        </w:rPr>
      </w:pPr>
      <w:r w:rsidRPr="008E69F1">
        <w:rPr>
          <w:rStyle w:val="fontstyle01"/>
        </w:rPr>
        <w:t>8. In cases where the contractor is processing personal data in the context of the implementation of the contract, he/she shall accordingly inform the data subjects of the possible transmission of their data to the Mission.</w:t>
      </w:r>
    </w:p>
    <w:p w14:paraId="179C1338" w14:textId="77777777" w:rsidR="004A36B0" w:rsidRPr="008E69F1" w:rsidRDefault="004A36B0" w:rsidP="00D92290">
      <w:pPr>
        <w:spacing w:before="120" w:after="120"/>
        <w:jc w:val="both"/>
        <w:rPr>
          <w:rStyle w:val="fontstyle01"/>
          <w:b/>
          <w:bCs/>
        </w:rPr>
      </w:pPr>
      <w:r w:rsidRPr="008E69F1">
        <w:rPr>
          <w:rStyle w:val="fontstyle01"/>
        </w:rPr>
        <w:t xml:space="preserve">9. </w:t>
      </w:r>
      <w:r w:rsidRPr="008E69F1">
        <w:rPr>
          <w:sz w:val="22"/>
          <w:szCs w:val="22"/>
        </w:rPr>
        <w:t>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8E69F1">
        <w:rPr>
          <w:sz w:val="16"/>
          <w:szCs w:val="16"/>
        </w:rPr>
        <w:footnoteReference w:id="7"/>
      </w:r>
      <w:r w:rsidRPr="008E69F1">
        <w:rPr>
          <w:sz w:val="22"/>
          <w:szCs w:val="22"/>
        </w:rPr>
        <w:t xml:space="preserve"> and </w:t>
      </w:r>
      <w:r w:rsidRPr="008E69F1">
        <w:rPr>
          <w:rStyle w:val="fontstyle01"/>
        </w:rPr>
        <w:t>as detailed in the following FPI privacy statement:</w:t>
      </w:r>
    </w:p>
    <w:p w14:paraId="599A124D" w14:textId="77777777" w:rsidR="004A36B0" w:rsidRPr="008E69F1" w:rsidRDefault="004A36B0" w:rsidP="00D92290">
      <w:pPr>
        <w:spacing w:before="120" w:after="120"/>
        <w:jc w:val="both"/>
        <w:rPr>
          <w:rFonts w:ascii="Times-Bold" w:hAnsi="Times-Bold"/>
          <w:color w:val="000000"/>
          <w:sz w:val="22"/>
          <w:szCs w:val="22"/>
        </w:rPr>
      </w:pPr>
      <w:r w:rsidRPr="008E69F1">
        <w:rPr>
          <w:rStyle w:val="fontstyle01"/>
          <w:color w:val="0000FF"/>
        </w:rPr>
        <w:t>https://fpi.ec.europa.eu/document/download/06a20f37-8529-</w:t>
      </w:r>
      <w:r w:rsidRPr="008E69F1">
        <w:rPr>
          <w:rFonts w:ascii="TimesNewRomanPSMT" w:hAnsi="TimesNewRomanPSMT"/>
          <w:b/>
          <w:bCs/>
          <w:color w:val="0000FF"/>
        </w:rPr>
        <w:br/>
      </w:r>
      <w:r w:rsidRPr="008E69F1">
        <w:rPr>
          <w:rStyle w:val="fontstyle01"/>
          <w:color w:val="0000FF"/>
        </w:rPr>
        <w:t>4712-8cbf-1d527a68717a_en?filename=privacy-statement-indirect-management.pdf</w:t>
      </w:r>
      <w:r w:rsidRPr="008E69F1">
        <w:rPr>
          <w:rStyle w:val="fontstyle01"/>
        </w:rPr>
        <w:t>.</w:t>
      </w:r>
    </w:p>
    <w:p w14:paraId="45F15660" w14:textId="3AD405A4" w:rsidR="006C355E" w:rsidRDefault="00A17E56" w:rsidP="00D92290">
      <w:pPr>
        <w:pStyle w:val="ListNumber"/>
        <w:numPr>
          <w:ilvl w:val="0"/>
          <w:numId w:val="0"/>
        </w:numPr>
        <w:spacing w:before="360" w:after="100" w:afterAutospacing="1"/>
        <w:jc w:val="center"/>
        <w:rPr>
          <w:sz w:val="22"/>
          <w:szCs w:val="22"/>
        </w:rPr>
      </w:pPr>
      <w:r w:rsidRPr="008E69F1">
        <w:rPr>
          <w:sz w:val="22"/>
          <w:szCs w:val="22"/>
        </w:rPr>
        <w:t>* * *</w:t>
      </w:r>
    </w:p>
    <w:sectPr w:rsidR="006C355E" w:rsidSect="008523FF">
      <w:footerReference w:type="even" r:id="rId10"/>
      <w:footerReference w:type="default" r:id="rId11"/>
      <w:footerReference w:type="first" r:id="rId12"/>
      <w:footnotePr>
        <w:numRestart w:val="eachSect"/>
      </w:footnotePr>
      <w:pgSz w:w="11906" w:h="16838" w:code="9"/>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2D297" w14:textId="77777777" w:rsidR="00336EF1" w:rsidRDefault="00336EF1">
      <w:r>
        <w:separator/>
      </w:r>
    </w:p>
  </w:endnote>
  <w:endnote w:type="continuationSeparator" w:id="0">
    <w:p w14:paraId="1C4518EF" w14:textId="77777777" w:rsidR="00336EF1" w:rsidRDefault="00336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FE710" w14:textId="77777777" w:rsidR="0016018A" w:rsidRDefault="0016018A" w:rsidP="006C01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F002914" w14:textId="77777777" w:rsidR="0016018A" w:rsidRDefault="0016018A" w:rsidP="006C01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5A54B" w14:textId="19308692" w:rsidR="0016018A" w:rsidRPr="006A5F84" w:rsidRDefault="0016018A" w:rsidP="006C0108">
    <w:pPr>
      <w:pStyle w:val="Footer"/>
      <w:tabs>
        <w:tab w:val="clear" w:pos="4320"/>
        <w:tab w:val="clear" w:pos="8640"/>
        <w:tab w:val="right" w:pos="14175"/>
      </w:tabs>
      <w:rPr>
        <w:sz w:val="18"/>
        <w:szCs w:val="18"/>
      </w:rPr>
    </w:pP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3C4A74">
      <w:rPr>
        <w:noProof/>
        <w:sz w:val="18"/>
        <w:szCs w:val="18"/>
      </w:rPr>
      <w:t>12</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3C4A74">
      <w:rPr>
        <w:noProof/>
        <w:sz w:val="18"/>
        <w:szCs w:val="18"/>
      </w:rPr>
      <w:t>47</w:t>
    </w:r>
    <w:r w:rsidRPr="006A5F84">
      <w:rPr>
        <w:sz w:val="18"/>
        <w:szCs w:val="18"/>
      </w:rPr>
      <w:fldChar w:fldCharType="end"/>
    </w:r>
  </w:p>
  <w:p w14:paraId="38E2F49B" w14:textId="27F47C1A" w:rsidR="0016018A" w:rsidRPr="006A5F84" w:rsidRDefault="00C446C3" w:rsidP="006C0108">
    <w:pPr>
      <w:pStyle w:val="Footer"/>
      <w:rPr>
        <w:szCs w:val="18"/>
      </w:rPr>
    </w:pPr>
    <w:r>
      <w:rPr>
        <w:sz w:val="18"/>
        <w:szCs w:val="18"/>
      </w:rPr>
      <w:t>EUMM-</w:t>
    </w:r>
    <w:r w:rsidR="000A25B9">
      <w:rPr>
        <w:sz w:val="18"/>
        <w:szCs w:val="18"/>
      </w:rPr>
      <w:t>23</w:t>
    </w:r>
    <w:r w:rsidR="006C12E2">
      <w:rPr>
        <w:sz w:val="18"/>
        <w:szCs w:val="18"/>
      </w:rPr>
      <w:t>-</w:t>
    </w:r>
    <w:r w:rsidR="00013410">
      <w:rPr>
        <w:sz w:val="18"/>
        <w:szCs w:val="18"/>
      </w:rPr>
      <w:t>8479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6E697" w14:textId="709E7D01" w:rsidR="0016018A" w:rsidRPr="006A5F84" w:rsidRDefault="0016018A" w:rsidP="006C0108">
    <w:pPr>
      <w:pStyle w:val="Footer"/>
      <w:tabs>
        <w:tab w:val="clear" w:pos="4320"/>
        <w:tab w:val="clear" w:pos="8640"/>
        <w:tab w:val="right" w:pos="14175"/>
      </w:tabs>
      <w:rPr>
        <w:sz w:val="18"/>
        <w:szCs w:val="18"/>
      </w:rPr>
    </w:pP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3C4A74">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3C4A74">
      <w:rPr>
        <w:noProof/>
        <w:sz w:val="18"/>
        <w:szCs w:val="18"/>
      </w:rPr>
      <w:t>47</w:t>
    </w:r>
    <w:r w:rsidRPr="006A5F84">
      <w:rPr>
        <w:sz w:val="18"/>
        <w:szCs w:val="18"/>
      </w:rPr>
      <w:fldChar w:fldCharType="end"/>
    </w:r>
  </w:p>
  <w:p w14:paraId="3CD90F97" w14:textId="71685BB2" w:rsidR="0016018A" w:rsidRPr="006A5F84" w:rsidRDefault="00C446C3" w:rsidP="006C0108">
    <w:pPr>
      <w:pStyle w:val="Footer"/>
      <w:rPr>
        <w:szCs w:val="18"/>
      </w:rPr>
    </w:pPr>
    <w:r>
      <w:rPr>
        <w:sz w:val="18"/>
        <w:szCs w:val="18"/>
      </w:rPr>
      <w:t>EUMM-</w:t>
    </w:r>
    <w:r w:rsidR="000A25B9">
      <w:rPr>
        <w:sz w:val="18"/>
        <w:szCs w:val="18"/>
      </w:rPr>
      <w:t>23</w:t>
    </w:r>
    <w:r w:rsidR="00B45411">
      <w:rPr>
        <w:sz w:val="18"/>
        <w:szCs w:val="18"/>
      </w:rPr>
      <w:t>-</w:t>
    </w:r>
    <w:r w:rsidR="000A25B9">
      <w:rPr>
        <w:sz w:val="18"/>
        <w:szCs w:val="18"/>
      </w:rPr>
      <w:t>8479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84FF4" w14:textId="77777777" w:rsidR="00336EF1" w:rsidRDefault="00336EF1">
      <w:r>
        <w:separator/>
      </w:r>
    </w:p>
  </w:footnote>
  <w:footnote w:type="continuationSeparator" w:id="0">
    <w:p w14:paraId="379B1F88" w14:textId="77777777" w:rsidR="00336EF1" w:rsidRDefault="00336EF1">
      <w:r>
        <w:continuationSeparator/>
      </w:r>
    </w:p>
  </w:footnote>
  <w:footnote w:id="1">
    <w:p w14:paraId="6B26D319" w14:textId="77777777" w:rsidR="009568DD" w:rsidRPr="00571A21" w:rsidRDefault="009568DD" w:rsidP="009568DD">
      <w:pPr>
        <w:pStyle w:val="FootnoteText"/>
      </w:pPr>
      <w:r w:rsidRPr="009B30FB">
        <w:rPr>
          <w:rStyle w:val="FootnoteReference"/>
        </w:rPr>
        <w:footnoteRef/>
      </w:r>
      <w:r w:rsidRPr="00571A21">
        <w:t xml:space="preserve"> Where the contracting party is an individual.</w:t>
      </w:r>
    </w:p>
  </w:footnote>
  <w:footnote w:id="2">
    <w:p w14:paraId="4B7D4C49" w14:textId="77777777" w:rsidR="009568DD" w:rsidRPr="00571A21" w:rsidRDefault="009568DD" w:rsidP="009568DD">
      <w:pPr>
        <w:pStyle w:val="FootnoteText"/>
      </w:pPr>
      <w:r w:rsidRPr="009B30FB">
        <w:rPr>
          <w:rStyle w:val="FootnoteReference"/>
        </w:rPr>
        <w:footnoteRef/>
      </w:r>
      <w:r w:rsidRPr="00571A21">
        <w:t xml:space="preserve"> Where applicable. For individuals, mention their ID card or passport or equivalent document – number.</w:t>
      </w:r>
    </w:p>
  </w:footnote>
  <w:footnote w:id="3">
    <w:p w14:paraId="20E45D12" w14:textId="77777777" w:rsidR="009568DD" w:rsidRPr="00571A21" w:rsidRDefault="009568DD" w:rsidP="009568DD">
      <w:pPr>
        <w:pStyle w:val="FootnoteText"/>
      </w:pPr>
      <w:r w:rsidRPr="009B30FB">
        <w:rPr>
          <w:rStyle w:val="FootnoteReference"/>
        </w:rPr>
        <w:footnoteRef/>
      </w:r>
      <w:r w:rsidRPr="00571A21">
        <w:t xml:space="preserve"> Except where the contracting party is not VAT registered.</w:t>
      </w:r>
    </w:p>
  </w:footnote>
  <w:footnote w:id="4">
    <w:p w14:paraId="73D33921" w14:textId="77777777" w:rsidR="009568DD" w:rsidRPr="00C675D1" w:rsidRDefault="009568DD" w:rsidP="009568DD">
      <w:pPr>
        <w:pStyle w:val="FootnoteText"/>
      </w:pPr>
      <w:r w:rsidRPr="009B30FB">
        <w:rPr>
          <w:rStyle w:val="FootnoteReference"/>
        </w:rPr>
        <w:footnoteRef/>
      </w:r>
      <w:r w:rsidRPr="00C675D1">
        <w:tab/>
      </w:r>
      <w:r w:rsidRPr="00FD724D">
        <w:t>&lt;DDP (Delivered Duty Paid)</w:t>
      </w:r>
      <w:r w:rsidRPr="00C675D1">
        <w:rPr>
          <w:sz w:val="22"/>
          <w:szCs w:val="22"/>
        </w:rPr>
        <w:t xml:space="preserve"> </w:t>
      </w:r>
      <w:r w:rsidRPr="00C675D1">
        <w:t>- Incoterms 20</w:t>
      </w:r>
      <w:r>
        <w:t>2</w:t>
      </w:r>
      <w:r w:rsidRPr="00C675D1">
        <w:t xml:space="preserve">0 International Chamber of Commerce - </w:t>
      </w:r>
      <w:hyperlink r:id="rId1" w:history="1">
        <w:r w:rsidRPr="001E08E3">
          <w:rPr>
            <w:rStyle w:val="Hyperlink"/>
          </w:rPr>
          <w:t>http://www.iccwbo.org/incoterms/</w:t>
        </w:r>
      </w:hyperlink>
    </w:p>
  </w:footnote>
  <w:footnote w:id="5">
    <w:p w14:paraId="33B7AD1A" w14:textId="77777777" w:rsidR="007361A3" w:rsidRPr="0088725D" w:rsidRDefault="007361A3" w:rsidP="007361A3">
      <w:pPr>
        <w:pStyle w:val="FootnoteText"/>
      </w:pPr>
      <w:r w:rsidRPr="0088725D">
        <w:rPr>
          <w:rStyle w:val="FootnoteReference"/>
        </w:rPr>
        <w:footnoteRef/>
      </w:r>
      <w:r w:rsidRPr="0088725D">
        <w:tab/>
        <w:t>Except where the Contracting party is not VAT registered.</w:t>
      </w:r>
    </w:p>
  </w:footnote>
  <w:footnote w:id="6">
    <w:p w14:paraId="7EE51368" w14:textId="77777777" w:rsidR="00C05A22" w:rsidRDefault="00C05A22" w:rsidP="00C05A22">
      <w:pPr>
        <w:pStyle w:val="FootnoteText"/>
        <w:spacing w:after="0"/>
      </w:pPr>
      <w:r w:rsidRPr="00935132">
        <w:rPr>
          <w:rStyle w:val="FootnoteReference"/>
        </w:rPr>
        <w:footnoteRef/>
      </w:r>
      <w:r w:rsidRPr="00935132">
        <w:t xml:space="preserve"> DDP (Delivered Duty Paid)— Incoterms 2020 International Chamber of Commerce </w:t>
      </w:r>
      <w:hyperlink r:id="rId2" w:history="1">
        <w:r w:rsidRPr="00935132">
          <w:rPr>
            <w:rStyle w:val="Hyperlink"/>
          </w:rPr>
          <w:t>http://www.iccwbo.org/incoterms/</w:t>
        </w:r>
      </w:hyperlink>
    </w:p>
  </w:footnote>
  <w:footnote w:id="7">
    <w:p w14:paraId="06BCEE57" w14:textId="77777777" w:rsidR="004A36B0" w:rsidRDefault="004A36B0" w:rsidP="004A36B0">
      <w:pPr>
        <w:pStyle w:val="FootnoteText"/>
      </w:pPr>
      <w:r>
        <w:rPr>
          <w:rStyle w:val="FootnoteReference"/>
        </w:rPr>
        <w:footnoteRef/>
      </w:r>
      <w:r>
        <w:t xml:space="preserve"> </w:t>
      </w:r>
      <w:r w:rsidRPr="00522132">
        <w:rPr>
          <w:rFonts w:ascii="TimesNewRomanPSMT" w:hAnsi="TimesNewRomanPSMT"/>
          <w:color w:val="000000"/>
        </w:rPr>
        <w:t>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250403"/>
    <w:multiLevelType w:val="multilevel"/>
    <w:tmpl w:val="4D82EA9E"/>
    <w:lvl w:ilvl="0">
      <w:start w:val="1"/>
      <w:numFmt w:val="decimal"/>
      <w:lvlText w:val="%1"/>
      <w:lvlJc w:val="left"/>
      <w:pPr>
        <w:ind w:left="420" w:hanging="420"/>
      </w:pPr>
      <w:rPr>
        <w:rFonts w:eastAsia="Times New Roman" w:hint="default"/>
      </w:rPr>
    </w:lvl>
    <w:lvl w:ilvl="1">
      <w:start w:val="1"/>
      <w:numFmt w:val="decimal"/>
      <w:lvlText w:val="%1.%2"/>
      <w:lvlJc w:val="left"/>
      <w:pPr>
        <w:ind w:left="420" w:hanging="4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 w15:restartNumberingAfterBreak="0">
    <w:nsid w:val="05890803"/>
    <w:multiLevelType w:val="hybridMultilevel"/>
    <w:tmpl w:val="6400E47A"/>
    <w:lvl w:ilvl="0" w:tplc="08090001">
      <w:start w:val="1"/>
      <w:numFmt w:val="bullet"/>
      <w:lvlText w:val=""/>
      <w:lvlJc w:val="left"/>
      <w:pPr>
        <w:ind w:left="1437" w:hanging="360"/>
      </w:pPr>
      <w:rPr>
        <w:rFonts w:ascii="Symbol" w:hAnsi="Symbol" w:hint="default"/>
      </w:rPr>
    </w:lvl>
    <w:lvl w:ilvl="1" w:tplc="08090003" w:tentative="1">
      <w:start w:val="1"/>
      <w:numFmt w:val="bullet"/>
      <w:lvlText w:val="o"/>
      <w:lvlJc w:val="left"/>
      <w:pPr>
        <w:ind w:left="2157" w:hanging="360"/>
      </w:pPr>
      <w:rPr>
        <w:rFonts w:ascii="Courier New" w:hAnsi="Courier New" w:cs="Courier New" w:hint="default"/>
      </w:rPr>
    </w:lvl>
    <w:lvl w:ilvl="2" w:tplc="08090005" w:tentative="1">
      <w:start w:val="1"/>
      <w:numFmt w:val="bullet"/>
      <w:lvlText w:val=""/>
      <w:lvlJc w:val="left"/>
      <w:pPr>
        <w:ind w:left="2877" w:hanging="360"/>
      </w:pPr>
      <w:rPr>
        <w:rFonts w:ascii="Wingdings" w:hAnsi="Wingdings" w:hint="default"/>
      </w:rPr>
    </w:lvl>
    <w:lvl w:ilvl="3" w:tplc="08090001" w:tentative="1">
      <w:start w:val="1"/>
      <w:numFmt w:val="bullet"/>
      <w:lvlText w:val=""/>
      <w:lvlJc w:val="left"/>
      <w:pPr>
        <w:ind w:left="3597" w:hanging="360"/>
      </w:pPr>
      <w:rPr>
        <w:rFonts w:ascii="Symbol" w:hAnsi="Symbol" w:hint="default"/>
      </w:rPr>
    </w:lvl>
    <w:lvl w:ilvl="4" w:tplc="08090003" w:tentative="1">
      <w:start w:val="1"/>
      <w:numFmt w:val="bullet"/>
      <w:lvlText w:val="o"/>
      <w:lvlJc w:val="left"/>
      <w:pPr>
        <w:ind w:left="4317" w:hanging="360"/>
      </w:pPr>
      <w:rPr>
        <w:rFonts w:ascii="Courier New" w:hAnsi="Courier New" w:cs="Courier New" w:hint="default"/>
      </w:rPr>
    </w:lvl>
    <w:lvl w:ilvl="5" w:tplc="08090005" w:tentative="1">
      <w:start w:val="1"/>
      <w:numFmt w:val="bullet"/>
      <w:lvlText w:val=""/>
      <w:lvlJc w:val="left"/>
      <w:pPr>
        <w:ind w:left="5037" w:hanging="360"/>
      </w:pPr>
      <w:rPr>
        <w:rFonts w:ascii="Wingdings" w:hAnsi="Wingdings" w:hint="default"/>
      </w:rPr>
    </w:lvl>
    <w:lvl w:ilvl="6" w:tplc="08090001" w:tentative="1">
      <w:start w:val="1"/>
      <w:numFmt w:val="bullet"/>
      <w:lvlText w:val=""/>
      <w:lvlJc w:val="left"/>
      <w:pPr>
        <w:ind w:left="5757" w:hanging="360"/>
      </w:pPr>
      <w:rPr>
        <w:rFonts w:ascii="Symbol" w:hAnsi="Symbol" w:hint="default"/>
      </w:rPr>
    </w:lvl>
    <w:lvl w:ilvl="7" w:tplc="08090003" w:tentative="1">
      <w:start w:val="1"/>
      <w:numFmt w:val="bullet"/>
      <w:lvlText w:val="o"/>
      <w:lvlJc w:val="left"/>
      <w:pPr>
        <w:ind w:left="6477" w:hanging="360"/>
      </w:pPr>
      <w:rPr>
        <w:rFonts w:ascii="Courier New" w:hAnsi="Courier New" w:cs="Courier New" w:hint="default"/>
      </w:rPr>
    </w:lvl>
    <w:lvl w:ilvl="8" w:tplc="08090005" w:tentative="1">
      <w:start w:val="1"/>
      <w:numFmt w:val="bullet"/>
      <w:lvlText w:val=""/>
      <w:lvlJc w:val="left"/>
      <w:pPr>
        <w:ind w:left="7197" w:hanging="360"/>
      </w:pPr>
      <w:rPr>
        <w:rFonts w:ascii="Wingdings" w:hAnsi="Wingdings" w:hint="default"/>
      </w:rPr>
    </w:lvl>
  </w:abstractNum>
  <w:abstractNum w:abstractNumId="3" w15:restartNumberingAfterBreak="0">
    <w:nsid w:val="07CB3618"/>
    <w:multiLevelType w:val="hybridMultilevel"/>
    <w:tmpl w:val="E512A9AE"/>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BE33961"/>
    <w:multiLevelType w:val="hybridMultilevel"/>
    <w:tmpl w:val="031C895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E2F6221"/>
    <w:multiLevelType w:val="multilevel"/>
    <w:tmpl w:val="97785960"/>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967C1C"/>
    <w:multiLevelType w:val="multilevel"/>
    <w:tmpl w:val="B6C071F6"/>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sz w:val="22"/>
        <w:szCs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FB50D93"/>
    <w:multiLevelType w:val="hybridMultilevel"/>
    <w:tmpl w:val="8458CE2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1C34E3"/>
    <w:multiLevelType w:val="multilevel"/>
    <w:tmpl w:val="3B544F5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396A6A02"/>
    <w:multiLevelType w:val="singleLevel"/>
    <w:tmpl w:val="34040536"/>
    <w:lvl w:ilvl="0">
      <w:start w:val="1"/>
      <w:numFmt w:val="lowerLetter"/>
      <w:lvlText w:val="%1)"/>
      <w:lvlJc w:val="left"/>
      <w:pPr>
        <w:tabs>
          <w:tab w:val="num" w:pos="840"/>
        </w:tabs>
        <w:ind w:left="840" w:hanging="570"/>
      </w:pPr>
      <w:rPr>
        <w:rFonts w:hint="default"/>
      </w:rPr>
    </w:lvl>
  </w:abstractNum>
  <w:abstractNum w:abstractNumId="18" w15:restartNumberingAfterBreak="0">
    <w:nsid w:val="3F6B35C5"/>
    <w:multiLevelType w:val="hybridMultilevel"/>
    <w:tmpl w:val="C96A6CCA"/>
    <w:lvl w:ilvl="0" w:tplc="22EAEC90">
      <w:start w:val="1"/>
      <w:numFmt w:val="decimal"/>
      <w:lvlText w:val="(%1)"/>
      <w:lvlJc w:val="left"/>
      <w:pPr>
        <w:ind w:left="502" w:hanging="360"/>
      </w:pPr>
      <w:rPr>
        <w:rFonts w:hint="default"/>
        <w:sz w:val="24"/>
        <w:szCs w:val="24"/>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9348D8"/>
    <w:multiLevelType w:val="multilevel"/>
    <w:tmpl w:val="84C0238C"/>
    <w:lvl w:ilvl="0">
      <w:start w:val="1"/>
      <w:numFmt w:val="decimal"/>
      <w:lvlText w:val="%1"/>
      <w:lvlJc w:val="left"/>
      <w:pPr>
        <w:ind w:left="710" w:hanging="710"/>
      </w:pPr>
    </w:lvl>
    <w:lvl w:ilvl="1">
      <w:start w:val="1"/>
      <w:numFmt w:val="decimal"/>
      <w:lvlText w:val="%1.%2"/>
      <w:lvlJc w:val="left"/>
      <w:pPr>
        <w:ind w:left="710" w:hanging="7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47275B70"/>
    <w:multiLevelType w:val="hybridMultilevel"/>
    <w:tmpl w:val="43687D64"/>
    <w:lvl w:ilvl="0" w:tplc="0809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6F14C5"/>
    <w:multiLevelType w:val="hybridMultilevel"/>
    <w:tmpl w:val="FDC284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B47C04"/>
    <w:multiLevelType w:val="hybridMultilevel"/>
    <w:tmpl w:val="C1FEB1D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5" w15:restartNumberingAfterBreak="0">
    <w:nsid w:val="53EB340D"/>
    <w:multiLevelType w:val="hybridMultilevel"/>
    <w:tmpl w:val="3B104CA2"/>
    <w:lvl w:ilvl="0" w:tplc="753C069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8" w15:restartNumberingAfterBreak="0">
    <w:nsid w:val="63771B49"/>
    <w:multiLevelType w:val="multilevel"/>
    <w:tmpl w:val="DFF0A4D4"/>
    <w:lvl w:ilvl="0">
      <w:start w:val="1"/>
      <w:numFmt w:val="decimal"/>
      <w:lvlText w:val="%1."/>
      <w:lvlJc w:val="left"/>
      <w:pPr>
        <w:ind w:left="1419" w:hanging="710"/>
      </w:pPr>
    </w:lvl>
    <w:lvl w:ilvl="1">
      <w:start w:val="1"/>
      <w:numFmt w:val="decimal"/>
      <w:lvlText w:val="%1.%2"/>
      <w:lvlJc w:val="left"/>
      <w:pPr>
        <w:ind w:left="1419" w:hanging="71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149" w:hanging="1440"/>
      </w:pPr>
    </w:lvl>
  </w:abstractNum>
  <w:abstractNum w:abstractNumId="2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16D6C"/>
    <w:multiLevelType w:val="multilevel"/>
    <w:tmpl w:val="AC9097FA"/>
    <w:lvl w:ilvl="0">
      <w:start w:val="1"/>
      <w:numFmt w:val="decimal"/>
      <w:lvlText w:val="%1."/>
      <w:lvlJc w:val="left"/>
      <w:pPr>
        <w:tabs>
          <w:tab w:val="num" w:pos="420"/>
        </w:tabs>
        <w:ind w:left="420" w:hanging="420"/>
      </w:pPr>
      <w:rPr>
        <w:rFonts w:ascii="Times New Roman" w:hAnsi="Times New Roman" w:hint="default"/>
        <w:b/>
        <w:sz w:val="24"/>
        <w:szCs w:val="24"/>
      </w:r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1" w15:restartNumberingAfterBreak="0">
    <w:nsid w:val="6A8004C8"/>
    <w:multiLevelType w:val="hybridMultilevel"/>
    <w:tmpl w:val="1F264A84"/>
    <w:lvl w:ilvl="0" w:tplc="5DF2666E">
      <w:start w:val="1"/>
      <w:numFmt w:val="decimal"/>
      <w:lvlText w:val="%1)"/>
      <w:lvlJc w:val="left"/>
      <w:pPr>
        <w:ind w:left="717" w:hanging="360"/>
      </w:pPr>
      <w:rPr>
        <w:rFonts w:hint="default"/>
        <w:b/>
        <w:u w:val="singl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2"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530127F"/>
    <w:multiLevelType w:val="hybridMultilevel"/>
    <w:tmpl w:val="FFFFFFFF"/>
    <w:lvl w:ilvl="0" w:tplc="08090001">
      <w:start w:val="1"/>
      <w:numFmt w:val="bullet"/>
      <w:lvlText w:val=""/>
      <w:lvlJc w:val="left"/>
      <w:pPr>
        <w:ind w:left="1570" w:hanging="360"/>
      </w:pPr>
      <w:rPr>
        <w:rFonts w:ascii="Symbol" w:hAnsi="Symbol" w:hint="default"/>
      </w:rPr>
    </w:lvl>
    <w:lvl w:ilvl="1" w:tplc="08090003" w:tentative="1">
      <w:start w:val="1"/>
      <w:numFmt w:val="bullet"/>
      <w:lvlText w:val="o"/>
      <w:lvlJc w:val="left"/>
      <w:pPr>
        <w:ind w:left="2290" w:hanging="360"/>
      </w:pPr>
      <w:rPr>
        <w:rFonts w:ascii="Courier New" w:hAnsi="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35" w15:restartNumberingAfterBreak="0">
    <w:nsid w:val="7A1D7248"/>
    <w:multiLevelType w:val="hybridMultilevel"/>
    <w:tmpl w:val="A31881AE"/>
    <w:lvl w:ilvl="0" w:tplc="883CE718">
      <w:start w:val="1"/>
      <w:numFmt w:val="lowerLetter"/>
      <w:lvlText w:val="(%1)"/>
      <w:lvlJc w:val="left"/>
      <w:pPr>
        <w:ind w:left="720" w:hanging="360"/>
      </w:pPr>
      <w:rPr>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250893579">
    <w:abstractNumId w:val="17"/>
  </w:num>
  <w:num w:numId="2" w16cid:durableId="439960953">
    <w:abstractNumId w:val="27"/>
  </w:num>
  <w:num w:numId="3" w16cid:durableId="2141145209">
    <w:abstractNumId w:val="30"/>
  </w:num>
  <w:num w:numId="4" w16cid:durableId="520240966">
    <w:abstractNumId w:val="26"/>
  </w:num>
  <w:num w:numId="5" w16cid:durableId="584845908">
    <w:abstractNumId w:val="0"/>
    <w:lvlOverride w:ilvl="0">
      <w:lvl w:ilvl="0">
        <w:numFmt w:val="bullet"/>
        <w:lvlText w:val=""/>
        <w:legacy w:legacy="1" w:legacySpace="0" w:legacyIndent="360"/>
        <w:lvlJc w:val="left"/>
        <w:pPr>
          <w:ind w:left="720" w:hanging="360"/>
        </w:pPr>
        <w:rPr>
          <w:rFonts w:ascii="Symbol" w:hAnsi="Symbol" w:hint="default"/>
        </w:rPr>
      </w:lvl>
    </w:lvlOverride>
  </w:num>
  <w:num w:numId="6" w16cid:durableId="1357459632">
    <w:abstractNumId w:val="8"/>
  </w:num>
  <w:num w:numId="7" w16cid:durableId="1039357980">
    <w:abstractNumId w:val="5"/>
  </w:num>
  <w:num w:numId="8" w16cid:durableId="870847897">
    <w:abstractNumId w:val="9"/>
  </w:num>
  <w:num w:numId="9" w16cid:durableId="448398388">
    <w:abstractNumId w:val="7"/>
  </w:num>
  <w:num w:numId="10" w16cid:durableId="495073028">
    <w:abstractNumId w:val="19"/>
  </w:num>
  <w:num w:numId="11" w16cid:durableId="72745145">
    <w:abstractNumId w:val="12"/>
  </w:num>
  <w:num w:numId="12" w16cid:durableId="927884475">
    <w:abstractNumId w:val="20"/>
  </w:num>
  <w:num w:numId="13" w16cid:durableId="305360621">
    <w:abstractNumId w:val="13"/>
  </w:num>
  <w:num w:numId="14" w16cid:durableId="3670418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19299655">
    <w:abstractNumId w:val="11"/>
  </w:num>
  <w:num w:numId="16" w16cid:durableId="2082484644">
    <w:abstractNumId w:val="15"/>
  </w:num>
  <w:num w:numId="17" w16cid:durableId="993728103">
    <w:abstractNumId w:val="6"/>
  </w:num>
  <w:num w:numId="18" w16cid:durableId="90516334">
    <w:abstractNumId w:val="3"/>
  </w:num>
  <w:num w:numId="19" w16cid:durableId="31662265">
    <w:abstractNumId w:val="33"/>
  </w:num>
  <w:num w:numId="20" w16cid:durableId="1995990848">
    <w:abstractNumId w:val="14"/>
  </w:num>
  <w:num w:numId="21" w16cid:durableId="1293289048">
    <w:abstractNumId w:val="16"/>
  </w:num>
  <w:num w:numId="22" w16cid:durableId="913853546">
    <w:abstractNumId w:val="10"/>
  </w:num>
  <w:num w:numId="23" w16cid:durableId="1594627542">
    <w:abstractNumId w:val="22"/>
  </w:num>
  <w:num w:numId="24" w16cid:durableId="1501889195">
    <w:abstractNumId w:val="18"/>
  </w:num>
  <w:num w:numId="25" w16cid:durableId="2119134543">
    <w:abstractNumId w:val="1"/>
  </w:num>
  <w:num w:numId="26" w16cid:durableId="1175072953">
    <w:abstractNumId w:val="21"/>
  </w:num>
  <w:num w:numId="27" w16cid:durableId="710157889">
    <w:abstractNumId w:val="28"/>
  </w:num>
  <w:num w:numId="28" w16cid:durableId="1009407585">
    <w:abstractNumId w:val="25"/>
  </w:num>
  <w:num w:numId="29" w16cid:durableId="305092101">
    <w:abstractNumId w:val="29"/>
  </w:num>
  <w:num w:numId="30" w16cid:durableId="1351948598">
    <w:abstractNumId w:val="32"/>
  </w:num>
  <w:num w:numId="31" w16cid:durableId="1474564185">
    <w:abstractNumId w:val="31"/>
  </w:num>
  <w:num w:numId="32" w16cid:durableId="1502548987">
    <w:abstractNumId w:val="24"/>
  </w:num>
  <w:num w:numId="33" w16cid:durableId="1613704997">
    <w:abstractNumId w:val="23"/>
  </w:num>
  <w:num w:numId="34" w16cid:durableId="765921842">
    <w:abstractNumId w:val="34"/>
  </w:num>
  <w:num w:numId="35" w16cid:durableId="2052534545">
    <w:abstractNumId w:val="2"/>
  </w:num>
  <w:num w:numId="36" w16cid:durableId="173280186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ES" w:vendorID="64" w:dllVersion="6" w:nlCheck="1" w:checkStyle="0"/>
  <w:activeWritingStyle w:appName="MSWord" w:lang="en-GB" w:vendorID="64" w:dllVersion="6" w:nlCheck="1" w:checkStyle="1"/>
  <w:activeWritingStyle w:appName="MSWord" w:lang="fr-FR" w:vendorID="64" w:dllVersion="6" w:nlCheck="1" w:checkStyle="0"/>
  <w:activeWritingStyle w:appName="MSWord" w:lang="fr-BE" w:vendorID="64" w:dllVersion="6" w:nlCheck="1" w:checkStyle="0"/>
  <w:activeWritingStyle w:appName="MSWord" w:lang="en-GB" w:vendorID="64" w:dllVersion="4096"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7"/>
  </w:hdrShapeDefault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00C5F"/>
    <w:rsid w:val="00006E42"/>
    <w:rsid w:val="00010683"/>
    <w:rsid w:val="0001196B"/>
    <w:rsid w:val="00013410"/>
    <w:rsid w:val="00014C74"/>
    <w:rsid w:val="00015773"/>
    <w:rsid w:val="00021032"/>
    <w:rsid w:val="0002171B"/>
    <w:rsid w:val="00022AA8"/>
    <w:rsid w:val="00023F53"/>
    <w:rsid w:val="000254B8"/>
    <w:rsid w:val="00027482"/>
    <w:rsid w:val="00032396"/>
    <w:rsid w:val="00032CAD"/>
    <w:rsid w:val="00035CB2"/>
    <w:rsid w:val="00036E52"/>
    <w:rsid w:val="00040757"/>
    <w:rsid w:val="0004095E"/>
    <w:rsid w:val="00040B5E"/>
    <w:rsid w:val="000413D2"/>
    <w:rsid w:val="00043805"/>
    <w:rsid w:val="00046FAE"/>
    <w:rsid w:val="00047EEF"/>
    <w:rsid w:val="00047F95"/>
    <w:rsid w:val="00053E91"/>
    <w:rsid w:val="000544E6"/>
    <w:rsid w:val="000557C0"/>
    <w:rsid w:val="00055D68"/>
    <w:rsid w:val="000570D7"/>
    <w:rsid w:val="00057A21"/>
    <w:rsid w:val="0006069C"/>
    <w:rsid w:val="000607F7"/>
    <w:rsid w:val="000626CB"/>
    <w:rsid w:val="00072660"/>
    <w:rsid w:val="000761F5"/>
    <w:rsid w:val="00076EEC"/>
    <w:rsid w:val="000776C1"/>
    <w:rsid w:val="0008048D"/>
    <w:rsid w:val="000813F2"/>
    <w:rsid w:val="0008323F"/>
    <w:rsid w:val="000834C9"/>
    <w:rsid w:val="00083C35"/>
    <w:rsid w:val="000855ED"/>
    <w:rsid w:val="00086BD6"/>
    <w:rsid w:val="0009029D"/>
    <w:rsid w:val="00091356"/>
    <w:rsid w:val="000913E8"/>
    <w:rsid w:val="0009359F"/>
    <w:rsid w:val="000942EB"/>
    <w:rsid w:val="000955FE"/>
    <w:rsid w:val="00096F32"/>
    <w:rsid w:val="00097CEB"/>
    <w:rsid w:val="000A241B"/>
    <w:rsid w:val="000A25B9"/>
    <w:rsid w:val="000A2F45"/>
    <w:rsid w:val="000A4193"/>
    <w:rsid w:val="000A7073"/>
    <w:rsid w:val="000B1CF4"/>
    <w:rsid w:val="000B57EA"/>
    <w:rsid w:val="000B5872"/>
    <w:rsid w:val="000C2838"/>
    <w:rsid w:val="000C3638"/>
    <w:rsid w:val="000C48FA"/>
    <w:rsid w:val="000C5425"/>
    <w:rsid w:val="000C56EB"/>
    <w:rsid w:val="000D0436"/>
    <w:rsid w:val="000D135C"/>
    <w:rsid w:val="000D14B2"/>
    <w:rsid w:val="000D183D"/>
    <w:rsid w:val="000D415D"/>
    <w:rsid w:val="000D6898"/>
    <w:rsid w:val="000D7BC9"/>
    <w:rsid w:val="000E0A89"/>
    <w:rsid w:val="000E74F1"/>
    <w:rsid w:val="000F0B96"/>
    <w:rsid w:val="000F274E"/>
    <w:rsid w:val="000F3470"/>
    <w:rsid w:val="000F3CAE"/>
    <w:rsid w:val="000F4EEC"/>
    <w:rsid w:val="000F7014"/>
    <w:rsid w:val="00100125"/>
    <w:rsid w:val="001008B2"/>
    <w:rsid w:val="001121A2"/>
    <w:rsid w:val="00114724"/>
    <w:rsid w:val="00117A13"/>
    <w:rsid w:val="00120C14"/>
    <w:rsid w:val="00121005"/>
    <w:rsid w:val="00123756"/>
    <w:rsid w:val="00123B2A"/>
    <w:rsid w:val="00125A90"/>
    <w:rsid w:val="001265D9"/>
    <w:rsid w:val="00130E8D"/>
    <w:rsid w:val="00136CCC"/>
    <w:rsid w:val="00137809"/>
    <w:rsid w:val="0014136C"/>
    <w:rsid w:val="00141AD0"/>
    <w:rsid w:val="00141E8F"/>
    <w:rsid w:val="00143D1E"/>
    <w:rsid w:val="001449AE"/>
    <w:rsid w:val="00145111"/>
    <w:rsid w:val="0014549A"/>
    <w:rsid w:val="00154712"/>
    <w:rsid w:val="00155795"/>
    <w:rsid w:val="00157CF6"/>
    <w:rsid w:val="0016018A"/>
    <w:rsid w:val="001613C0"/>
    <w:rsid w:val="0016169F"/>
    <w:rsid w:val="0016372A"/>
    <w:rsid w:val="00166C01"/>
    <w:rsid w:val="001671BA"/>
    <w:rsid w:val="0017009E"/>
    <w:rsid w:val="0017372C"/>
    <w:rsid w:val="00173D7D"/>
    <w:rsid w:val="00180127"/>
    <w:rsid w:val="0018256C"/>
    <w:rsid w:val="001854C8"/>
    <w:rsid w:val="00190958"/>
    <w:rsid w:val="00192D28"/>
    <w:rsid w:val="00194795"/>
    <w:rsid w:val="00196E9C"/>
    <w:rsid w:val="001A1C05"/>
    <w:rsid w:val="001A3A06"/>
    <w:rsid w:val="001A7BA0"/>
    <w:rsid w:val="001A7D92"/>
    <w:rsid w:val="001B0ECA"/>
    <w:rsid w:val="001B1596"/>
    <w:rsid w:val="001B1598"/>
    <w:rsid w:val="001B2CA6"/>
    <w:rsid w:val="001B3A19"/>
    <w:rsid w:val="001C0F8D"/>
    <w:rsid w:val="001C391F"/>
    <w:rsid w:val="001C3D15"/>
    <w:rsid w:val="001C49DB"/>
    <w:rsid w:val="001C4BFF"/>
    <w:rsid w:val="001D2A4E"/>
    <w:rsid w:val="001D3A7F"/>
    <w:rsid w:val="001D4694"/>
    <w:rsid w:val="001D5103"/>
    <w:rsid w:val="001D579A"/>
    <w:rsid w:val="001D5A7D"/>
    <w:rsid w:val="001D688D"/>
    <w:rsid w:val="001E1FDE"/>
    <w:rsid w:val="001E2312"/>
    <w:rsid w:val="001E4A2A"/>
    <w:rsid w:val="001E5AB3"/>
    <w:rsid w:val="001F1AA6"/>
    <w:rsid w:val="001F30EB"/>
    <w:rsid w:val="001F48DF"/>
    <w:rsid w:val="001F7071"/>
    <w:rsid w:val="00200B5F"/>
    <w:rsid w:val="00203A62"/>
    <w:rsid w:val="00210247"/>
    <w:rsid w:val="00212FB9"/>
    <w:rsid w:val="0021320C"/>
    <w:rsid w:val="00213342"/>
    <w:rsid w:val="00213A77"/>
    <w:rsid w:val="00214625"/>
    <w:rsid w:val="002157AA"/>
    <w:rsid w:val="002167E3"/>
    <w:rsid w:val="00216E18"/>
    <w:rsid w:val="0021784A"/>
    <w:rsid w:val="002206B7"/>
    <w:rsid w:val="00222AB3"/>
    <w:rsid w:val="00224DBA"/>
    <w:rsid w:val="002263C2"/>
    <w:rsid w:val="0022643A"/>
    <w:rsid w:val="00226632"/>
    <w:rsid w:val="0023049D"/>
    <w:rsid w:val="00230A1E"/>
    <w:rsid w:val="00234861"/>
    <w:rsid w:val="0023505C"/>
    <w:rsid w:val="002358EA"/>
    <w:rsid w:val="00235F92"/>
    <w:rsid w:val="00236719"/>
    <w:rsid w:val="00241D2D"/>
    <w:rsid w:val="0024234C"/>
    <w:rsid w:val="00245C38"/>
    <w:rsid w:val="00250B09"/>
    <w:rsid w:val="002540B2"/>
    <w:rsid w:val="00257EB5"/>
    <w:rsid w:val="002630EA"/>
    <w:rsid w:val="00263425"/>
    <w:rsid w:val="0026480B"/>
    <w:rsid w:val="00264E26"/>
    <w:rsid w:val="00273362"/>
    <w:rsid w:val="002862F7"/>
    <w:rsid w:val="002909D9"/>
    <w:rsid w:val="00290ACC"/>
    <w:rsid w:val="002921F7"/>
    <w:rsid w:val="00294800"/>
    <w:rsid w:val="002A1587"/>
    <w:rsid w:val="002A339F"/>
    <w:rsid w:val="002A5EB8"/>
    <w:rsid w:val="002A6ED9"/>
    <w:rsid w:val="002B0E84"/>
    <w:rsid w:val="002B3679"/>
    <w:rsid w:val="002B75E8"/>
    <w:rsid w:val="002C2616"/>
    <w:rsid w:val="002C2852"/>
    <w:rsid w:val="002C45D8"/>
    <w:rsid w:val="002C4EDF"/>
    <w:rsid w:val="002C56B1"/>
    <w:rsid w:val="002C7F43"/>
    <w:rsid w:val="002D11B6"/>
    <w:rsid w:val="002D13FE"/>
    <w:rsid w:val="002D619F"/>
    <w:rsid w:val="002D778C"/>
    <w:rsid w:val="002E0408"/>
    <w:rsid w:val="002E131C"/>
    <w:rsid w:val="002E197F"/>
    <w:rsid w:val="002E3396"/>
    <w:rsid w:val="002E72E4"/>
    <w:rsid w:val="002E7A18"/>
    <w:rsid w:val="002F0F3B"/>
    <w:rsid w:val="002F1241"/>
    <w:rsid w:val="002F6273"/>
    <w:rsid w:val="002F74A7"/>
    <w:rsid w:val="0030208E"/>
    <w:rsid w:val="00304D5D"/>
    <w:rsid w:val="0030731A"/>
    <w:rsid w:val="00310096"/>
    <w:rsid w:val="0031018B"/>
    <w:rsid w:val="003121C6"/>
    <w:rsid w:val="00312703"/>
    <w:rsid w:val="00317721"/>
    <w:rsid w:val="00320983"/>
    <w:rsid w:val="003220AD"/>
    <w:rsid w:val="00326024"/>
    <w:rsid w:val="00327619"/>
    <w:rsid w:val="0033178A"/>
    <w:rsid w:val="00334A3A"/>
    <w:rsid w:val="00336EF1"/>
    <w:rsid w:val="003401B5"/>
    <w:rsid w:val="00340858"/>
    <w:rsid w:val="003416FA"/>
    <w:rsid w:val="003436FE"/>
    <w:rsid w:val="003472D3"/>
    <w:rsid w:val="00350B6C"/>
    <w:rsid w:val="00355644"/>
    <w:rsid w:val="003707CD"/>
    <w:rsid w:val="003745AF"/>
    <w:rsid w:val="0037753A"/>
    <w:rsid w:val="00377CA8"/>
    <w:rsid w:val="00381AB8"/>
    <w:rsid w:val="003837C4"/>
    <w:rsid w:val="00383E3E"/>
    <w:rsid w:val="003857F8"/>
    <w:rsid w:val="003872B5"/>
    <w:rsid w:val="00391F8E"/>
    <w:rsid w:val="00392334"/>
    <w:rsid w:val="003924DF"/>
    <w:rsid w:val="003925C5"/>
    <w:rsid w:val="00395D80"/>
    <w:rsid w:val="00396D4A"/>
    <w:rsid w:val="00397B28"/>
    <w:rsid w:val="003A7C56"/>
    <w:rsid w:val="003B0BCD"/>
    <w:rsid w:val="003B1A88"/>
    <w:rsid w:val="003C0F23"/>
    <w:rsid w:val="003C10DA"/>
    <w:rsid w:val="003C4A74"/>
    <w:rsid w:val="003C5C2B"/>
    <w:rsid w:val="003C773B"/>
    <w:rsid w:val="003D1243"/>
    <w:rsid w:val="003D75FE"/>
    <w:rsid w:val="003E309F"/>
    <w:rsid w:val="003E4B52"/>
    <w:rsid w:val="003E6551"/>
    <w:rsid w:val="003E712F"/>
    <w:rsid w:val="003E73F9"/>
    <w:rsid w:val="003F0250"/>
    <w:rsid w:val="003F08A8"/>
    <w:rsid w:val="003F184F"/>
    <w:rsid w:val="003F2D75"/>
    <w:rsid w:val="003F4319"/>
    <w:rsid w:val="003F4AB5"/>
    <w:rsid w:val="003F57C5"/>
    <w:rsid w:val="003F5B2C"/>
    <w:rsid w:val="003F7035"/>
    <w:rsid w:val="00400B33"/>
    <w:rsid w:val="00400E76"/>
    <w:rsid w:val="00402168"/>
    <w:rsid w:val="00402501"/>
    <w:rsid w:val="00403281"/>
    <w:rsid w:val="00404317"/>
    <w:rsid w:val="00406C61"/>
    <w:rsid w:val="00410A17"/>
    <w:rsid w:val="00412107"/>
    <w:rsid w:val="00412E5D"/>
    <w:rsid w:val="00417586"/>
    <w:rsid w:val="004178F8"/>
    <w:rsid w:val="00420FAE"/>
    <w:rsid w:val="00424A8E"/>
    <w:rsid w:val="00425A96"/>
    <w:rsid w:val="00433E0A"/>
    <w:rsid w:val="00437EC1"/>
    <w:rsid w:val="00440ECB"/>
    <w:rsid w:val="00446FCA"/>
    <w:rsid w:val="0045068B"/>
    <w:rsid w:val="00451E28"/>
    <w:rsid w:val="004530E4"/>
    <w:rsid w:val="00453651"/>
    <w:rsid w:val="004551A2"/>
    <w:rsid w:val="00455BCC"/>
    <w:rsid w:val="0045671A"/>
    <w:rsid w:val="004608C8"/>
    <w:rsid w:val="00463A51"/>
    <w:rsid w:val="00465434"/>
    <w:rsid w:val="00467DDE"/>
    <w:rsid w:val="00471BCC"/>
    <w:rsid w:val="004766C4"/>
    <w:rsid w:val="00476DAE"/>
    <w:rsid w:val="00480B59"/>
    <w:rsid w:val="00481432"/>
    <w:rsid w:val="004841E3"/>
    <w:rsid w:val="0048664A"/>
    <w:rsid w:val="00487917"/>
    <w:rsid w:val="0049036D"/>
    <w:rsid w:val="004912A4"/>
    <w:rsid w:val="00491B4A"/>
    <w:rsid w:val="00493F98"/>
    <w:rsid w:val="00494690"/>
    <w:rsid w:val="00494E69"/>
    <w:rsid w:val="00495144"/>
    <w:rsid w:val="004964CA"/>
    <w:rsid w:val="00496641"/>
    <w:rsid w:val="00497FEF"/>
    <w:rsid w:val="004A1193"/>
    <w:rsid w:val="004A36B0"/>
    <w:rsid w:val="004A544F"/>
    <w:rsid w:val="004A5CDD"/>
    <w:rsid w:val="004A6034"/>
    <w:rsid w:val="004B0F90"/>
    <w:rsid w:val="004B21F4"/>
    <w:rsid w:val="004B5245"/>
    <w:rsid w:val="004B732B"/>
    <w:rsid w:val="004B779A"/>
    <w:rsid w:val="004C1D0B"/>
    <w:rsid w:val="004C1D32"/>
    <w:rsid w:val="004C1D4B"/>
    <w:rsid w:val="004C2E08"/>
    <w:rsid w:val="004C5240"/>
    <w:rsid w:val="004C653F"/>
    <w:rsid w:val="004C6C44"/>
    <w:rsid w:val="004C74E1"/>
    <w:rsid w:val="004D0FE4"/>
    <w:rsid w:val="004D1423"/>
    <w:rsid w:val="004D2399"/>
    <w:rsid w:val="004D28BB"/>
    <w:rsid w:val="004D28D1"/>
    <w:rsid w:val="004D5693"/>
    <w:rsid w:val="004D5A23"/>
    <w:rsid w:val="004D5C8F"/>
    <w:rsid w:val="004D64BE"/>
    <w:rsid w:val="004D7FC9"/>
    <w:rsid w:val="004E02FF"/>
    <w:rsid w:val="004E248D"/>
    <w:rsid w:val="004E5FE6"/>
    <w:rsid w:val="004E6F1B"/>
    <w:rsid w:val="004F088B"/>
    <w:rsid w:val="004F3847"/>
    <w:rsid w:val="004F5417"/>
    <w:rsid w:val="004F685C"/>
    <w:rsid w:val="0050002A"/>
    <w:rsid w:val="00502CCB"/>
    <w:rsid w:val="005055A7"/>
    <w:rsid w:val="005058C2"/>
    <w:rsid w:val="00505915"/>
    <w:rsid w:val="0050626C"/>
    <w:rsid w:val="00512003"/>
    <w:rsid w:val="005131FB"/>
    <w:rsid w:val="005132DE"/>
    <w:rsid w:val="005147FC"/>
    <w:rsid w:val="00516FC4"/>
    <w:rsid w:val="00517439"/>
    <w:rsid w:val="00520322"/>
    <w:rsid w:val="00520625"/>
    <w:rsid w:val="00526546"/>
    <w:rsid w:val="00530704"/>
    <w:rsid w:val="00530D95"/>
    <w:rsid w:val="00532519"/>
    <w:rsid w:val="005342E3"/>
    <w:rsid w:val="00540669"/>
    <w:rsid w:val="00541DEF"/>
    <w:rsid w:val="00543D27"/>
    <w:rsid w:val="00544E42"/>
    <w:rsid w:val="00545A56"/>
    <w:rsid w:val="005510F3"/>
    <w:rsid w:val="005574F8"/>
    <w:rsid w:val="0056210A"/>
    <w:rsid w:val="00562F22"/>
    <w:rsid w:val="0056414B"/>
    <w:rsid w:val="00566329"/>
    <w:rsid w:val="00566385"/>
    <w:rsid w:val="0056698D"/>
    <w:rsid w:val="00571132"/>
    <w:rsid w:val="005749A6"/>
    <w:rsid w:val="00574DD1"/>
    <w:rsid w:val="00577434"/>
    <w:rsid w:val="00577681"/>
    <w:rsid w:val="00580401"/>
    <w:rsid w:val="00582292"/>
    <w:rsid w:val="00586862"/>
    <w:rsid w:val="005870DE"/>
    <w:rsid w:val="00593D28"/>
    <w:rsid w:val="0059570B"/>
    <w:rsid w:val="005A0546"/>
    <w:rsid w:val="005A3AD7"/>
    <w:rsid w:val="005A5AB7"/>
    <w:rsid w:val="005A6E7E"/>
    <w:rsid w:val="005A7631"/>
    <w:rsid w:val="005B2947"/>
    <w:rsid w:val="005B2A39"/>
    <w:rsid w:val="005B34AD"/>
    <w:rsid w:val="005B377E"/>
    <w:rsid w:val="005B6566"/>
    <w:rsid w:val="005C1E9E"/>
    <w:rsid w:val="005C44AA"/>
    <w:rsid w:val="005D1583"/>
    <w:rsid w:val="005D290D"/>
    <w:rsid w:val="005D2BA9"/>
    <w:rsid w:val="005D3D9E"/>
    <w:rsid w:val="005D4969"/>
    <w:rsid w:val="005D6CCF"/>
    <w:rsid w:val="005E0B61"/>
    <w:rsid w:val="005E1D0D"/>
    <w:rsid w:val="005E5F2A"/>
    <w:rsid w:val="005E7DF2"/>
    <w:rsid w:val="005F1ADB"/>
    <w:rsid w:val="005F1DD5"/>
    <w:rsid w:val="005F4090"/>
    <w:rsid w:val="005F5E27"/>
    <w:rsid w:val="00602BD6"/>
    <w:rsid w:val="00606820"/>
    <w:rsid w:val="006073DC"/>
    <w:rsid w:val="00607AE5"/>
    <w:rsid w:val="006111A6"/>
    <w:rsid w:val="006127E9"/>
    <w:rsid w:val="006167C1"/>
    <w:rsid w:val="006173B7"/>
    <w:rsid w:val="0062173A"/>
    <w:rsid w:val="00623813"/>
    <w:rsid w:val="0062677E"/>
    <w:rsid w:val="00630CEE"/>
    <w:rsid w:val="00632271"/>
    <w:rsid w:val="00632671"/>
    <w:rsid w:val="0063415F"/>
    <w:rsid w:val="00634730"/>
    <w:rsid w:val="006365A9"/>
    <w:rsid w:val="00637124"/>
    <w:rsid w:val="00640137"/>
    <w:rsid w:val="006429AA"/>
    <w:rsid w:val="00650196"/>
    <w:rsid w:val="00653A04"/>
    <w:rsid w:val="00654F5D"/>
    <w:rsid w:val="0065616F"/>
    <w:rsid w:val="00656408"/>
    <w:rsid w:val="006569A0"/>
    <w:rsid w:val="00662C0E"/>
    <w:rsid w:val="006662AB"/>
    <w:rsid w:val="00670184"/>
    <w:rsid w:val="00672998"/>
    <w:rsid w:val="006736F5"/>
    <w:rsid w:val="00673C93"/>
    <w:rsid w:val="006742DA"/>
    <w:rsid w:val="006765C5"/>
    <w:rsid w:val="006773D0"/>
    <w:rsid w:val="0068123D"/>
    <w:rsid w:val="00681768"/>
    <w:rsid w:val="00681895"/>
    <w:rsid w:val="00681BC0"/>
    <w:rsid w:val="00681FD5"/>
    <w:rsid w:val="00682D24"/>
    <w:rsid w:val="00683255"/>
    <w:rsid w:val="006833FA"/>
    <w:rsid w:val="00684617"/>
    <w:rsid w:val="00686398"/>
    <w:rsid w:val="006875E0"/>
    <w:rsid w:val="00687AA2"/>
    <w:rsid w:val="00693F01"/>
    <w:rsid w:val="00694874"/>
    <w:rsid w:val="0069668A"/>
    <w:rsid w:val="006A053E"/>
    <w:rsid w:val="006A1537"/>
    <w:rsid w:val="006A1725"/>
    <w:rsid w:val="006A1EB2"/>
    <w:rsid w:val="006A50CC"/>
    <w:rsid w:val="006A6624"/>
    <w:rsid w:val="006A7C5C"/>
    <w:rsid w:val="006B0775"/>
    <w:rsid w:val="006B268A"/>
    <w:rsid w:val="006B4CD8"/>
    <w:rsid w:val="006B67F5"/>
    <w:rsid w:val="006B6F99"/>
    <w:rsid w:val="006C0108"/>
    <w:rsid w:val="006C0E15"/>
    <w:rsid w:val="006C12E2"/>
    <w:rsid w:val="006C1759"/>
    <w:rsid w:val="006C355E"/>
    <w:rsid w:val="006C4BA3"/>
    <w:rsid w:val="006D12B7"/>
    <w:rsid w:val="006D6076"/>
    <w:rsid w:val="006D6341"/>
    <w:rsid w:val="006D7A3E"/>
    <w:rsid w:val="006D7FCA"/>
    <w:rsid w:val="006E27C7"/>
    <w:rsid w:val="006E3103"/>
    <w:rsid w:val="006E36E1"/>
    <w:rsid w:val="006E548B"/>
    <w:rsid w:val="006F12F7"/>
    <w:rsid w:val="006F175F"/>
    <w:rsid w:val="006F1790"/>
    <w:rsid w:val="006F25A2"/>
    <w:rsid w:val="006F2C75"/>
    <w:rsid w:val="006F37D3"/>
    <w:rsid w:val="006F5C62"/>
    <w:rsid w:val="006F5D6C"/>
    <w:rsid w:val="006F6361"/>
    <w:rsid w:val="006F775E"/>
    <w:rsid w:val="0070306E"/>
    <w:rsid w:val="00703F59"/>
    <w:rsid w:val="00704218"/>
    <w:rsid w:val="007069D1"/>
    <w:rsid w:val="00706ADD"/>
    <w:rsid w:val="007078C5"/>
    <w:rsid w:val="00707C34"/>
    <w:rsid w:val="00707F0B"/>
    <w:rsid w:val="00711AA4"/>
    <w:rsid w:val="00714851"/>
    <w:rsid w:val="0071645C"/>
    <w:rsid w:val="00716D58"/>
    <w:rsid w:val="007173CB"/>
    <w:rsid w:val="00731869"/>
    <w:rsid w:val="00733244"/>
    <w:rsid w:val="007350A6"/>
    <w:rsid w:val="007361A3"/>
    <w:rsid w:val="00740B27"/>
    <w:rsid w:val="00742FC1"/>
    <w:rsid w:val="007445EB"/>
    <w:rsid w:val="00747FCB"/>
    <w:rsid w:val="00750804"/>
    <w:rsid w:val="00750D8B"/>
    <w:rsid w:val="00751C8E"/>
    <w:rsid w:val="00754C76"/>
    <w:rsid w:val="007603B0"/>
    <w:rsid w:val="00760DE2"/>
    <w:rsid w:val="007639DA"/>
    <w:rsid w:val="00763C86"/>
    <w:rsid w:val="007704FC"/>
    <w:rsid w:val="00771509"/>
    <w:rsid w:val="007736A9"/>
    <w:rsid w:val="00773EC2"/>
    <w:rsid w:val="0077531D"/>
    <w:rsid w:val="00775D25"/>
    <w:rsid w:val="00780AE8"/>
    <w:rsid w:val="00781782"/>
    <w:rsid w:val="00785DE1"/>
    <w:rsid w:val="00791DB1"/>
    <w:rsid w:val="007941B0"/>
    <w:rsid w:val="007A0123"/>
    <w:rsid w:val="007A0BBD"/>
    <w:rsid w:val="007A1336"/>
    <w:rsid w:val="007B10FD"/>
    <w:rsid w:val="007B1D4B"/>
    <w:rsid w:val="007B215B"/>
    <w:rsid w:val="007B2935"/>
    <w:rsid w:val="007B2D14"/>
    <w:rsid w:val="007B4E02"/>
    <w:rsid w:val="007B7226"/>
    <w:rsid w:val="007B7D7B"/>
    <w:rsid w:val="007C37FC"/>
    <w:rsid w:val="007C4BCD"/>
    <w:rsid w:val="007C6F6A"/>
    <w:rsid w:val="007D1056"/>
    <w:rsid w:val="007D4C12"/>
    <w:rsid w:val="007E03B8"/>
    <w:rsid w:val="007E285C"/>
    <w:rsid w:val="007F02C0"/>
    <w:rsid w:val="007F1E41"/>
    <w:rsid w:val="007F4A96"/>
    <w:rsid w:val="007F760C"/>
    <w:rsid w:val="0080097E"/>
    <w:rsid w:val="00801B01"/>
    <w:rsid w:val="00804556"/>
    <w:rsid w:val="00805702"/>
    <w:rsid w:val="00807E06"/>
    <w:rsid w:val="008100D6"/>
    <w:rsid w:val="008114B3"/>
    <w:rsid w:val="008155FE"/>
    <w:rsid w:val="00816B37"/>
    <w:rsid w:val="00820C7B"/>
    <w:rsid w:val="008242D5"/>
    <w:rsid w:val="0082735F"/>
    <w:rsid w:val="0083030A"/>
    <w:rsid w:val="0083122E"/>
    <w:rsid w:val="00832B8E"/>
    <w:rsid w:val="00835577"/>
    <w:rsid w:val="00835660"/>
    <w:rsid w:val="00835BD1"/>
    <w:rsid w:val="008365F8"/>
    <w:rsid w:val="0083749E"/>
    <w:rsid w:val="008406EC"/>
    <w:rsid w:val="00842914"/>
    <w:rsid w:val="00842BFE"/>
    <w:rsid w:val="00843423"/>
    <w:rsid w:val="008454C0"/>
    <w:rsid w:val="00847E2A"/>
    <w:rsid w:val="008523FF"/>
    <w:rsid w:val="008531BA"/>
    <w:rsid w:val="00854CFF"/>
    <w:rsid w:val="008556DE"/>
    <w:rsid w:val="00855F72"/>
    <w:rsid w:val="0086089C"/>
    <w:rsid w:val="00861410"/>
    <w:rsid w:val="0086235A"/>
    <w:rsid w:val="008638C4"/>
    <w:rsid w:val="008639F7"/>
    <w:rsid w:val="00863B6B"/>
    <w:rsid w:val="008645B4"/>
    <w:rsid w:val="00864FD2"/>
    <w:rsid w:val="008656FB"/>
    <w:rsid w:val="0086581B"/>
    <w:rsid w:val="0086715B"/>
    <w:rsid w:val="00870B5F"/>
    <w:rsid w:val="00874594"/>
    <w:rsid w:val="008750C9"/>
    <w:rsid w:val="0088290D"/>
    <w:rsid w:val="008832B2"/>
    <w:rsid w:val="00883AD9"/>
    <w:rsid w:val="00886316"/>
    <w:rsid w:val="00890534"/>
    <w:rsid w:val="00891BB5"/>
    <w:rsid w:val="00891C3E"/>
    <w:rsid w:val="0089466D"/>
    <w:rsid w:val="00895B9A"/>
    <w:rsid w:val="008A23BF"/>
    <w:rsid w:val="008A2426"/>
    <w:rsid w:val="008A2BD5"/>
    <w:rsid w:val="008A58B9"/>
    <w:rsid w:val="008C3E96"/>
    <w:rsid w:val="008C5FDB"/>
    <w:rsid w:val="008C7E03"/>
    <w:rsid w:val="008C7FE0"/>
    <w:rsid w:val="008D00F2"/>
    <w:rsid w:val="008D40B5"/>
    <w:rsid w:val="008D55C8"/>
    <w:rsid w:val="008E03A9"/>
    <w:rsid w:val="008E10F2"/>
    <w:rsid w:val="008E25C9"/>
    <w:rsid w:val="008E4E49"/>
    <w:rsid w:val="008E5D9D"/>
    <w:rsid w:val="008E69F1"/>
    <w:rsid w:val="008F70EF"/>
    <w:rsid w:val="008F7533"/>
    <w:rsid w:val="0090078B"/>
    <w:rsid w:val="009021F5"/>
    <w:rsid w:val="009063CE"/>
    <w:rsid w:val="00913CBE"/>
    <w:rsid w:val="0091447F"/>
    <w:rsid w:val="009145A4"/>
    <w:rsid w:val="00915634"/>
    <w:rsid w:val="00916195"/>
    <w:rsid w:val="00917284"/>
    <w:rsid w:val="00920B79"/>
    <w:rsid w:val="00921CBA"/>
    <w:rsid w:val="00922A25"/>
    <w:rsid w:val="00926999"/>
    <w:rsid w:val="00931B88"/>
    <w:rsid w:val="009347F7"/>
    <w:rsid w:val="009369BB"/>
    <w:rsid w:val="00937074"/>
    <w:rsid w:val="0093767D"/>
    <w:rsid w:val="0094153B"/>
    <w:rsid w:val="00941A98"/>
    <w:rsid w:val="009424E6"/>
    <w:rsid w:val="009426BD"/>
    <w:rsid w:val="00942855"/>
    <w:rsid w:val="00942907"/>
    <w:rsid w:val="009436A4"/>
    <w:rsid w:val="00943C08"/>
    <w:rsid w:val="00953AF6"/>
    <w:rsid w:val="009568DD"/>
    <w:rsid w:val="00956DAB"/>
    <w:rsid w:val="00957315"/>
    <w:rsid w:val="00957CA3"/>
    <w:rsid w:val="00962127"/>
    <w:rsid w:val="00966A65"/>
    <w:rsid w:val="00967366"/>
    <w:rsid w:val="00967BEF"/>
    <w:rsid w:val="00967D0B"/>
    <w:rsid w:val="0097375A"/>
    <w:rsid w:val="00974DA2"/>
    <w:rsid w:val="00975627"/>
    <w:rsid w:val="00983F0F"/>
    <w:rsid w:val="00987220"/>
    <w:rsid w:val="00987C6C"/>
    <w:rsid w:val="00992642"/>
    <w:rsid w:val="009944FF"/>
    <w:rsid w:val="009949E7"/>
    <w:rsid w:val="00996707"/>
    <w:rsid w:val="009A0D67"/>
    <w:rsid w:val="009A23C6"/>
    <w:rsid w:val="009A255B"/>
    <w:rsid w:val="009A32FC"/>
    <w:rsid w:val="009A5EE7"/>
    <w:rsid w:val="009A733A"/>
    <w:rsid w:val="009B1C05"/>
    <w:rsid w:val="009B2F02"/>
    <w:rsid w:val="009B3C50"/>
    <w:rsid w:val="009B3FFF"/>
    <w:rsid w:val="009B605A"/>
    <w:rsid w:val="009C4379"/>
    <w:rsid w:val="009C5DEE"/>
    <w:rsid w:val="009C6F77"/>
    <w:rsid w:val="009C7670"/>
    <w:rsid w:val="009C7BD6"/>
    <w:rsid w:val="009C7D2A"/>
    <w:rsid w:val="009D023C"/>
    <w:rsid w:val="009D164C"/>
    <w:rsid w:val="009D24B5"/>
    <w:rsid w:val="009D5E0F"/>
    <w:rsid w:val="009D70A7"/>
    <w:rsid w:val="009E1B4D"/>
    <w:rsid w:val="009E28A0"/>
    <w:rsid w:val="009E442F"/>
    <w:rsid w:val="009F0197"/>
    <w:rsid w:val="009F44B9"/>
    <w:rsid w:val="009F5616"/>
    <w:rsid w:val="00A003B0"/>
    <w:rsid w:val="00A00C4C"/>
    <w:rsid w:val="00A02375"/>
    <w:rsid w:val="00A02F0C"/>
    <w:rsid w:val="00A053B8"/>
    <w:rsid w:val="00A06BCE"/>
    <w:rsid w:val="00A07B32"/>
    <w:rsid w:val="00A1267E"/>
    <w:rsid w:val="00A165D1"/>
    <w:rsid w:val="00A17E56"/>
    <w:rsid w:val="00A210D3"/>
    <w:rsid w:val="00A216FB"/>
    <w:rsid w:val="00A24B5E"/>
    <w:rsid w:val="00A25AA0"/>
    <w:rsid w:val="00A300B3"/>
    <w:rsid w:val="00A316A0"/>
    <w:rsid w:val="00A32D04"/>
    <w:rsid w:val="00A33091"/>
    <w:rsid w:val="00A36B02"/>
    <w:rsid w:val="00A36FDD"/>
    <w:rsid w:val="00A40B36"/>
    <w:rsid w:val="00A42002"/>
    <w:rsid w:val="00A42171"/>
    <w:rsid w:val="00A43AA5"/>
    <w:rsid w:val="00A53FFE"/>
    <w:rsid w:val="00A56CB0"/>
    <w:rsid w:val="00A571AC"/>
    <w:rsid w:val="00A62FD0"/>
    <w:rsid w:val="00A63C55"/>
    <w:rsid w:val="00A63D95"/>
    <w:rsid w:val="00A6538D"/>
    <w:rsid w:val="00A702DA"/>
    <w:rsid w:val="00A7299E"/>
    <w:rsid w:val="00A72FB1"/>
    <w:rsid w:val="00A77651"/>
    <w:rsid w:val="00A81096"/>
    <w:rsid w:val="00A82C40"/>
    <w:rsid w:val="00A85A5F"/>
    <w:rsid w:val="00A90345"/>
    <w:rsid w:val="00A916B6"/>
    <w:rsid w:val="00A94AD3"/>
    <w:rsid w:val="00A94F07"/>
    <w:rsid w:val="00AA2A7E"/>
    <w:rsid w:val="00AA3043"/>
    <w:rsid w:val="00AA36BB"/>
    <w:rsid w:val="00AA4E0E"/>
    <w:rsid w:val="00AB132A"/>
    <w:rsid w:val="00AB14D3"/>
    <w:rsid w:val="00AB2485"/>
    <w:rsid w:val="00AB28DE"/>
    <w:rsid w:val="00AB326E"/>
    <w:rsid w:val="00AB5BE7"/>
    <w:rsid w:val="00AB5C71"/>
    <w:rsid w:val="00AB6440"/>
    <w:rsid w:val="00AB7549"/>
    <w:rsid w:val="00AB77F9"/>
    <w:rsid w:val="00AC2A0D"/>
    <w:rsid w:val="00AC3FB6"/>
    <w:rsid w:val="00AC44A6"/>
    <w:rsid w:val="00AC5E60"/>
    <w:rsid w:val="00AC5F89"/>
    <w:rsid w:val="00AD1813"/>
    <w:rsid w:val="00AD2184"/>
    <w:rsid w:val="00AD517E"/>
    <w:rsid w:val="00AD5845"/>
    <w:rsid w:val="00AD6A02"/>
    <w:rsid w:val="00AE1CBC"/>
    <w:rsid w:val="00AE46BC"/>
    <w:rsid w:val="00AE689F"/>
    <w:rsid w:val="00AE74AD"/>
    <w:rsid w:val="00AF2C4A"/>
    <w:rsid w:val="00AF3D7D"/>
    <w:rsid w:val="00AF433D"/>
    <w:rsid w:val="00AF6806"/>
    <w:rsid w:val="00B01C1C"/>
    <w:rsid w:val="00B055C7"/>
    <w:rsid w:val="00B1214F"/>
    <w:rsid w:val="00B1369A"/>
    <w:rsid w:val="00B177CC"/>
    <w:rsid w:val="00B21495"/>
    <w:rsid w:val="00B215EE"/>
    <w:rsid w:val="00B2430B"/>
    <w:rsid w:val="00B250F3"/>
    <w:rsid w:val="00B272C5"/>
    <w:rsid w:val="00B27617"/>
    <w:rsid w:val="00B33061"/>
    <w:rsid w:val="00B357FC"/>
    <w:rsid w:val="00B36721"/>
    <w:rsid w:val="00B36B2E"/>
    <w:rsid w:val="00B44A1A"/>
    <w:rsid w:val="00B45411"/>
    <w:rsid w:val="00B45A40"/>
    <w:rsid w:val="00B45C9F"/>
    <w:rsid w:val="00B51573"/>
    <w:rsid w:val="00B55138"/>
    <w:rsid w:val="00B5587D"/>
    <w:rsid w:val="00B5592A"/>
    <w:rsid w:val="00B657FE"/>
    <w:rsid w:val="00B806A1"/>
    <w:rsid w:val="00B860B0"/>
    <w:rsid w:val="00B8630C"/>
    <w:rsid w:val="00B87E68"/>
    <w:rsid w:val="00B90AE2"/>
    <w:rsid w:val="00B93079"/>
    <w:rsid w:val="00B9416D"/>
    <w:rsid w:val="00BA18B5"/>
    <w:rsid w:val="00BA1E69"/>
    <w:rsid w:val="00BA5C04"/>
    <w:rsid w:val="00BA6114"/>
    <w:rsid w:val="00BA63B3"/>
    <w:rsid w:val="00BB0F62"/>
    <w:rsid w:val="00BB1B42"/>
    <w:rsid w:val="00BB6C9D"/>
    <w:rsid w:val="00BC1214"/>
    <w:rsid w:val="00BC16FB"/>
    <w:rsid w:val="00BC1D32"/>
    <w:rsid w:val="00BC2512"/>
    <w:rsid w:val="00BC3DB7"/>
    <w:rsid w:val="00BC54F3"/>
    <w:rsid w:val="00BC7014"/>
    <w:rsid w:val="00BD4CF1"/>
    <w:rsid w:val="00BD4EF2"/>
    <w:rsid w:val="00BD5572"/>
    <w:rsid w:val="00BD5B00"/>
    <w:rsid w:val="00BE01CF"/>
    <w:rsid w:val="00BE47E4"/>
    <w:rsid w:val="00BE4BFD"/>
    <w:rsid w:val="00BE6720"/>
    <w:rsid w:val="00BE6ADD"/>
    <w:rsid w:val="00BE6B23"/>
    <w:rsid w:val="00BE7CAF"/>
    <w:rsid w:val="00BF01CC"/>
    <w:rsid w:val="00BF0BD3"/>
    <w:rsid w:val="00BF2232"/>
    <w:rsid w:val="00BF7419"/>
    <w:rsid w:val="00C0224B"/>
    <w:rsid w:val="00C05A22"/>
    <w:rsid w:val="00C065DA"/>
    <w:rsid w:val="00C06F58"/>
    <w:rsid w:val="00C101CF"/>
    <w:rsid w:val="00C216E8"/>
    <w:rsid w:val="00C2286C"/>
    <w:rsid w:val="00C23705"/>
    <w:rsid w:val="00C2541E"/>
    <w:rsid w:val="00C25D3A"/>
    <w:rsid w:val="00C3002C"/>
    <w:rsid w:val="00C30641"/>
    <w:rsid w:val="00C30B8F"/>
    <w:rsid w:val="00C3134C"/>
    <w:rsid w:val="00C31961"/>
    <w:rsid w:val="00C3216F"/>
    <w:rsid w:val="00C323E1"/>
    <w:rsid w:val="00C330E1"/>
    <w:rsid w:val="00C33368"/>
    <w:rsid w:val="00C342CA"/>
    <w:rsid w:val="00C35800"/>
    <w:rsid w:val="00C372F3"/>
    <w:rsid w:val="00C37724"/>
    <w:rsid w:val="00C37876"/>
    <w:rsid w:val="00C40CD0"/>
    <w:rsid w:val="00C42D50"/>
    <w:rsid w:val="00C43DB1"/>
    <w:rsid w:val="00C446C3"/>
    <w:rsid w:val="00C52EDE"/>
    <w:rsid w:val="00C532F8"/>
    <w:rsid w:val="00C53A7B"/>
    <w:rsid w:val="00C53C6A"/>
    <w:rsid w:val="00C55903"/>
    <w:rsid w:val="00C56778"/>
    <w:rsid w:val="00C56958"/>
    <w:rsid w:val="00C62EEE"/>
    <w:rsid w:val="00C631A9"/>
    <w:rsid w:val="00C6602F"/>
    <w:rsid w:val="00C73678"/>
    <w:rsid w:val="00C74F17"/>
    <w:rsid w:val="00C81E50"/>
    <w:rsid w:val="00C9061A"/>
    <w:rsid w:val="00C90FB6"/>
    <w:rsid w:val="00C91765"/>
    <w:rsid w:val="00C930AF"/>
    <w:rsid w:val="00C934F5"/>
    <w:rsid w:val="00C93636"/>
    <w:rsid w:val="00C948E0"/>
    <w:rsid w:val="00C96392"/>
    <w:rsid w:val="00CA1CFF"/>
    <w:rsid w:val="00CA2CEB"/>
    <w:rsid w:val="00CA3E46"/>
    <w:rsid w:val="00CA56A0"/>
    <w:rsid w:val="00CB0C6B"/>
    <w:rsid w:val="00CB1007"/>
    <w:rsid w:val="00CB5932"/>
    <w:rsid w:val="00CB6D65"/>
    <w:rsid w:val="00CC1487"/>
    <w:rsid w:val="00CC396F"/>
    <w:rsid w:val="00CC4683"/>
    <w:rsid w:val="00CD0F61"/>
    <w:rsid w:val="00CD1BC5"/>
    <w:rsid w:val="00CD3567"/>
    <w:rsid w:val="00CD7DD8"/>
    <w:rsid w:val="00CE0DAF"/>
    <w:rsid w:val="00CE1D43"/>
    <w:rsid w:val="00CE2720"/>
    <w:rsid w:val="00CE2918"/>
    <w:rsid w:val="00CE350C"/>
    <w:rsid w:val="00CE3DFB"/>
    <w:rsid w:val="00CE5895"/>
    <w:rsid w:val="00CF2B5B"/>
    <w:rsid w:val="00CF74B5"/>
    <w:rsid w:val="00D10DF8"/>
    <w:rsid w:val="00D10E7A"/>
    <w:rsid w:val="00D12D8A"/>
    <w:rsid w:val="00D13E22"/>
    <w:rsid w:val="00D166B3"/>
    <w:rsid w:val="00D16B1E"/>
    <w:rsid w:val="00D17879"/>
    <w:rsid w:val="00D20B99"/>
    <w:rsid w:val="00D229F0"/>
    <w:rsid w:val="00D2375D"/>
    <w:rsid w:val="00D242A0"/>
    <w:rsid w:val="00D26233"/>
    <w:rsid w:val="00D32C37"/>
    <w:rsid w:val="00D36549"/>
    <w:rsid w:val="00D4050F"/>
    <w:rsid w:val="00D408DA"/>
    <w:rsid w:val="00D414BD"/>
    <w:rsid w:val="00D43ED3"/>
    <w:rsid w:val="00D44374"/>
    <w:rsid w:val="00D468DD"/>
    <w:rsid w:val="00D475F9"/>
    <w:rsid w:val="00D47A5B"/>
    <w:rsid w:val="00D47CE7"/>
    <w:rsid w:val="00D502EB"/>
    <w:rsid w:val="00D544F9"/>
    <w:rsid w:val="00D54F2D"/>
    <w:rsid w:val="00D550F2"/>
    <w:rsid w:val="00D55F32"/>
    <w:rsid w:val="00D57690"/>
    <w:rsid w:val="00D57A3E"/>
    <w:rsid w:val="00D60D73"/>
    <w:rsid w:val="00D63250"/>
    <w:rsid w:val="00D650C9"/>
    <w:rsid w:val="00D65E6E"/>
    <w:rsid w:val="00D66CD2"/>
    <w:rsid w:val="00D67275"/>
    <w:rsid w:val="00D7406C"/>
    <w:rsid w:val="00D75E58"/>
    <w:rsid w:val="00D769DE"/>
    <w:rsid w:val="00D76D5D"/>
    <w:rsid w:val="00D811F0"/>
    <w:rsid w:val="00D83C65"/>
    <w:rsid w:val="00D86D98"/>
    <w:rsid w:val="00D86F6D"/>
    <w:rsid w:val="00D876DB"/>
    <w:rsid w:val="00D879E5"/>
    <w:rsid w:val="00D91E72"/>
    <w:rsid w:val="00D92290"/>
    <w:rsid w:val="00D96FC2"/>
    <w:rsid w:val="00DA13EF"/>
    <w:rsid w:val="00DA3AE6"/>
    <w:rsid w:val="00DA3CF4"/>
    <w:rsid w:val="00DA563D"/>
    <w:rsid w:val="00DA7EF8"/>
    <w:rsid w:val="00DB1306"/>
    <w:rsid w:val="00DB3975"/>
    <w:rsid w:val="00DB4711"/>
    <w:rsid w:val="00DB512B"/>
    <w:rsid w:val="00DB5DEC"/>
    <w:rsid w:val="00DC18F5"/>
    <w:rsid w:val="00DC6E41"/>
    <w:rsid w:val="00DD1303"/>
    <w:rsid w:val="00DD14BE"/>
    <w:rsid w:val="00DD3BEB"/>
    <w:rsid w:val="00DD4E97"/>
    <w:rsid w:val="00DE1210"/>
    <w:rsid w:val="00DE126D"/>
    <w:rsid w:val="00DE2FE8"/>
    <w:rsid w:val="00DE4289"/>
    <w:rsid w:val="00DE4D17"/>
    <w:rsid w:val="00DE50CF"/>
    <w:rsid w:val="00DE5160"/>
    <w:rsid w:val="00DF1C5C"/>
    <w:rsid w:val="00DF543B"/>
    <w:rsid w:val="00DF6325"/>
    <w:rsid w:val="00E00850"/>
    <w:rsid w:val="00E01D96"/>
    <w:rsid w:val="00E03510"/>
    <w:rsid w:val="00E06D28"/>
    <w:rsid w:val="00E073C5"/>
    <w:rsid w:val="00E12F25"/>
    <w:rsid w:val="00E13546"/>
    <w:rsid w:val="00E13A1F"/>
    <w:rsid w:val="00E1767B"/>
    <w:rsid w:val="00E17D67"/>
    <w:rsid w:val="00E217B2"/>
    <w:rsid w:val="00E222AD"/>
    <w:rsid w:val="00E2244D"/>
    <w:rsid w:val="00E22E88"/>
    <w:rsid w:val="00E2338F"/>
    <w:rsid w:val="00E24C07"/>
    <w:rsid w:val="00E259F6"/>
    <w:rsid w:val="00E32DD5"/>
    <w:rsid w:val="00E33957"/>
    <w:rsid w:val="00E3425C"/>
    <w:rsid w:val="00E3431E"/>
    <w:rsid w:val="00E35FC5"/>
    <w:rsid w:val="00E363DB"/>
    <w:rsid w:val="00E4345B"/>
    <w:rsid w:val="00E46553"/>
    <w:rsid w:val="00E519D1"/>
    <w:rsid w:val="00E51B47"/>
    <w:rsid w:val="00E60909"/>
    <w:rsid w:val="00E6292D"/>
    <w:rsid w:val="00E630B6"/>
    <w:rsid w:val="00E65339"/>
    <w:rsid w:val="00E65AD2"/>
    <w:rsid w:val="00E66251"/>
    <w:rsid w:val="00E66C03"/>
    <w:rsid w:val="00E7161F"/>
    <w:rsid w:val="00E7213F"/>
    <w:rsid w:val="00E741E9"/>
    <w:rsid w:val="00E74414"/>
    <w:rsid w:val="00E77155"/>
    <w:rsid w:val="00E777C5"/>
    <w:rsid w:val="00E8191A"/>
    <w:rsid w:val="00E84A51"/>
    <w:rsid w:val="00E877D6"/>
    <w:rsid w:val="00E903C6"/>
    <w:rsid w:val="00E92979"/>
    <w:rsid w:val="00EA0608"/>
    <w:rsid w:val="00EA3293"/>
    <w:rsid w:val="00EA439A"/>
    <w:rsid w:val="00EA45B6"/>
    <w:rsid w:val="00EA6B94"/>
    <w:rsid w:val="00EA6CAD"/>
    <w:rsid w:val="00EA7FAC"/>
    <w:rsid w:val="00EB10F9"/>
    <w:rsid w:val="00EB1484"/>
    <w:rsid w:val="00EB2B64"/>
    <w:rsid w:val="00EB31D7"/>
    <w:rsid w:val="00EC0059"/>
    <w:rsid w:val="00EC2775"/>
    <w:rsid w:val="00EC2828"/>
    <w:rsid w:val="00EC2853"/>
    <w:rsid w:val="00EC3C16"/>
    <w:rsid w:val="00EC59C8"/>
    <w:rsid w:val="00ED0499"/>
    <w:rsid w:val="00ED23A5"/>
    <w:rsid w:val="00ED6884"/>
    <w:rsid w:val="00EE01E8"/>
    <w:rsid w:val="00EE2508"/>
    <w:rsid w:val="00EE2879"/>
    <w:rsid w:val="00EE3B63"/>
    <w:rsid w:val="00EE40B0"/>
    <w:rsid w:val="00EE5A83"/>
    <w:rsid w:val="00EE5C6B"/>
    <w:rsid w:val="00EF3408"/>
    <w:rsid w:val="00EF67ED"/>
    <w:rsid w:val="00F00530"/>
    <w:rsid w:val="00F014C8"/>
    <w:rsid w:val="00F05BD9"/>
    <w:rsid w:val="00F0618C"/>
    <w:rsid w:val="00F116E0"/>
    <w:rsid w:val="00F11E9B"/>
    <w:rsid w:val="00F14B99"/>
    <w:rsid w:val="00F16667"/>
    <w:rsid w:val="00F17344"/>
    <w:rsid w:val="00F17CFB"/>
    <w:rsid w:val="00F21243"/>
    <w:rsid w:val="00F2517C"/>
    <w:rsid w:val="00F25A3C"/>
    <w:rsid w:val="00F26E9E"/>
    <w:rsid w:val="00F27C65"/>
    <w:rsid w:val="00F335E2"/>
    <w:rsid w:val="00F33E8A"/>
    <w:rsid w:val="00F455E3"/>
    <w:rsid w:val="00F5343F"/>
    <w:rsid w:val="00F53979"/>
    <w:rsid w:val="00F54298"/>
    <w:rsid w:val="00F54B28"/>
    <w:rsid w:val="00F604A2"/>
    <w:rsid w:val="00F62DE7"/>
    <w:rsid w:val="00F63C06"/>
    <w:rsid w:val="00F647D4"/>
    <w:rsid w:val="00F675C3"/>
    <w:rsid w:val="00F71C68"/>
    <w:rsid w:val="00F7275C"/>
    <w:rsid w:val="00F72F4E"/>
    <w:rsid w:val="00F74118"/>
    <w:rsid w:val="00F7552A"/>
    <w:rsid w:val="00F80338"/>
    <w:rsid w:val="00F80466"/>
    <w:rsid w:val="00F848DA"/>
    <w:rsid w:val="00F86D5A"/>
    <w:rsid w:val="00F911B2"/>
    <w:rsid w:val="00F92932"/>
    <w:rsid w:val="00F952AA"/>
    <w:rsid w:val="00FA6DC0"/>
    <w:rsid w:val="00FB4805"/>
    <w:rsid w:val="00FB4BEA"/>
    <w:rsid w:val="00FD15B8"/>
    <w:rsid w:val="00FD2EF4"/>
    <w:rsid w:val="00FD3453"/>
    <w:rsid w:val="00FD3820"/>
    <w:rsid w:val="00FD542C"/>
    <w:rsid w:val="00FD77D2"/>
    <w:rsid w:val="00FD7ED8"/>
    <w:rsid w:val="00FE2BB8"/>
    <w:rsid w:val="00FE3F03"/>
    <w:rsid w:val="00FE49FE"/>
    <w:rsid w:val="00FE5109"/>
    <w:rsid w:val="00FE6152"/>
    <w:rsid w:val="00FF1FE0"/>
    <w:rsid w:val="00FF30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3EF6E386"/>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uiPriority w:val="99"/>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C065DA"/>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C065DA"/>
  </w:style>
  <w:style w:type="character" w:customStyle="1" w:styleId="SubtitleChar">
    <w:name w:val="Subtitle Char"/>
    <w:link w:val="Subtitle"/>
    <w:rsid w:val="00BE4BFD"/>
    <w:rPr>
      <w:b/>
      <w:sz w:val="28"/>
      <w:lang w:val="fr-BE"/>
    </w:rPr>
  </w:style>
  <w:style w:type="paragraph" w:styleId="ListParagraph">
    <w:name w:val="List Paragraph"/>
    <w:basedOn w:val="Normal"/>
    <w:uiPriority w:val="34"/>
    <w:qFormat/>
    <w:rsid w:val="009D24B5"/>
    <w:pPr>
      <w:spacing w:after="160" w:line="259" w:lineRule="auto"/>
      <w:ind w:left="720"/>
      <w:contextualSpacing/>
    </w:pPr>
    <w:rPr>
      <w:rFonts w:ascii="Calibri" w:eastAsia="Calibri" w:hAnsi="Calibri"/>
      <w:sz w:val="22"/>
      <w:szCs w:val="22"/>
      <w:lang w:eastAsia="en-US"/>
    </w:rPr>
  </w:style>
  <w:style w:type="character" w:customStyle="1" w:styleId="UnresolvedMention1">
    <w:name w:val="Unresolved Mention1"/>
    <w:uiPriority w:val="99"/>
    <w:semiHidden/>
    <w:unhideWhenUsed/>
    <w:rsid w:val="006875E0"/>
    <w:rPr>
      <w:color w:val="605E5C"/>
      <w:shd w:val="clear" w:color="auto" w:fill="E1DFDD"/>
    </w:rPr>
  </w:style>
  <w:style w:type="paragraph" w:customStyle="1" w:styleId="PRAGHeading2">
    <w:name w:val="PRAG Heading 2"/>
    <w:basedOn w:val="Normal"/>
    <w:rsid w:val="00EC2828"/>
    <w:pPr>
      <w:widowControl w:val="0"/>
      <w:numPr>
        <w:numId w:val="11"/>
      </w:numPr>
      <w:spacing w:before="100" w:after="100"/>
    </w:pPr>
    <w:rPr>
      <w:snapToGrid w:val="0"/>
      <w:sz w:val="24"/>
      <w:lang w:val="en-US" w:eastAsia="en-US"/>
    </w:rPr>
  </w:style>
  <w:style w:type="paragraph" w:customStyle="1" w:styleId="oddl-nadpis">
    <w:name w:val="oddíl-nadpis"/>
    <w:basedOn w:val="Normal"/>
    <w:rsid w:val="00847E2A"/>
    <w:pPr>
      <w:keepNext/>
      <w:widowControl w:val="0"/>
      <w:tabs>
        <w:tab w:val="left" w:pos="567"/>
      </w:tabs>
      <w:snapToGrid w:val="0"/>
      <w:spacing w:before="240" w:line="240" w:lineRule="exact"/>
    </w:pPr>
    <w:rPr>
      <w:rFonts w:ascii="Arial" w:hAnsi="Arial"/>
      <w:b/>
      <w:sz w:val="24"/>
      <w:lang w:val="cs-CZ" w:eastAsia="en-US"/>
    </w:rPr>
  </w:style>
  <w:style w:type="paragraph" w:customStyle="1" w:styleId="Default">
    <w:name w:val="Default"/>
    <w:rsid w:val="00847E2A"/>
    <w:pPr>
      <w:autoSpaceDE w:val="0"/>
      <w:autoSpaceDN w:val="0"/>
      <w:adjustRightInd w:val="0"/>
    </w:pPr>
    <w:rPr>
      <w:rFonts w:ascii="Calibri" w:hAnsi="Calibri" w:cs="Calibri"/>
      <w:color w:val="000000"/>
      <w:sz w:val="24"/>
      <w:szCs w:val="24"/>
    </w:rPr>
  </w:style>
  <w:style w:type="paragraph" w:styleId="ListNumber">
    <w:name w:val="List Number"/>
    <w:basedOn w:val="Normal"/>
    <w:rsid w:val="00A17E56"/>
    <w:pPr>
      <w:numPr>
        <w:numId w:val="15"/>
      </w:numPr>
      <w:spacing w:after="240"/>
      <w:jc w:val="both"/>
    </w:pPr>
    <w:rPr>
      <w:sz w:val="24"/>
      <w:lang w:eastAsia="en-US"/>
    </w:rPr>
  </w:style>
  <w:style w:type="paragraph" w:customStyle="1" w:styleId="ListNumberLevel2">
    <w:name w:val="List Number (Level 2)"/>
    <w:basedOn w:val="Normal"/>
    <w:rsid w:val="00A17E56"/>
    <w:pPr>
      <w:numPr>
        <w:ilvl w:val="1"/>
        <w:numId w:val="15"/>
      </w:numPr>
      <w:spacing w:after="240"/>
      <w:jc w:val="both"/>
    </w:pPr>
    <w:rPr>
      <w:sz w:val="24"/>
      <w:lang w:eastAsia="en-US"/>
    </w:rPr>
  </w:style>
  <w:style w:type="paragraph" w:customStyle="1" w:styleId="ListNumberLevel3">
    <w:name w:val="List Number (Level 3)"/>
    <w:basedOn w:val="Normal"/>
    <w:rsid w:val="00A17E56"/>
    <w:pPr>
      <w:numPr>
        <w:ilvl w:val="2"/>
        <w:numId w:val="15"/>
      </w:numPr>
      <w:spacing w:after="240"/>
      <w:jc w:val="both"/>
    </w:pPr>
    <w:rPr>
      <w:sz w:val="24"/>
      <w:lang w:eastAsia="en-US"/>
    </w:rPr>
  </w:style>
  <w:style w:type="paragraph" w:customStyle="1" w:styleId="ListNumberLevel4">
    <w:name w:val="List Number (Level 4)"/>
    <w:basedOn w:val="Normal"/>
    <w:rsid w:val="00A17E56"/>
    <w:pPr>
      <w:numPr>
        <w:ilvl w:val="3"/>
        <w:numId w:val="15"/>
      </w:numPr>
      <w:spacing w:after="240"/>
      <w:jc w:val="both"/>
    </w:pPr>
    <w:rPr>
      <w:sz w:val="24"/>
      <w:lang w:eastAsia="en-US"/>
    </w:rPr>
  </w:style>
  <w:style w:type="paragraph" w:customStyle="1" w:styleId="Tablewithnormalindent">
    <w:name w:val="Table with normal indent"/>
    <w:basedOn w:val="NormalIndent"/>
    <w:next w:val="Normal"/>
    <w:rsid w:val="00A17E56"/>
    <w:pPr>
      <w:tabs>
        <w:tab w:val="left" w:pos="648"/>
      </w:tabs>
      <w:suppressAutoHyphens/>
      <w:overflowPunct w:val="0"/>
      <w:autoSpaceDE w:val="0"/>
      <w:spacing w:after="120"/>
      <w:ind w:left="648"/>
      <w:textAlignment w:val="baseline"/>
    </w:pPr>
    <w:rPr>
      <w:rFonts w:ascii="Arial" w:eastAsia="Arial" w:hAnsi="Arial"/>
      <w:lang w:eastAsia="ar-SA"/>
    </w:rPr>
  </w:style>
  <w:style w:type="paragraph" w:styleId="NormalIndent">
    <w:name w:val="Normal Indent"/>
    <w:basedOn w:val="Normal"/>
    <w:rsid w:val="00A17E56"/>
    <w:pPr>
      <w:ind w:left="720"/>
    </w:pPr>
  </w:style>
  <w:style w:type="character" w:customStyle="1" w:styleId="FooterChar">
    <w:name w:val="Footer Char"/>
    <w:link w:val="Footer"/>
    <w:uiPriority w:val="99"/>
    <w:locked/>
    <w:rsid w:val="00154712"/>
  </w:style>
  <w:style w:type="character" w:customStyle="1" w:styleId="TitleChar">
    <w:name w:val="Title Char"/>
    <w:link w:val="Title"/>
    <w:locked/>
    <w:rsid w:val="006C0108"/>
    <w:rPr>
      <w:b/>
      <w:sz w:val="28"/>
      <w:lang w:val="fr-BE"/>
    </w:rPr>
  </w:style>
  <w:style w:type="character" w:customStyle="1" w:styleId="HeaderChar">
    <w:name w:val="Header Char"/>
    <w:link w:val="Header"/>
    <w:locked/>
    <w:rsid w:val="006C0108"/>
  </w:style>
  <w:style w:type="paragraph" w:customStyle="1" w:styleId="Text1">
    <w:name w:val="Text 1"/>
    <w:basedOn w:val="Normal"/>
    <w:link w:val="Text1Char"/>
    <w:rsid w:val="00CE3DFB"/>
    <w:pPr>
      <w:spacing w:before="120" w:after="120"/>
      <w:ind w:left="850"/>
      <w:jc w:val="both"/>
    </w:pPr>
    <w:rPr>
      <w:sz w:val="24"/>
      <w:szCs w:val="24"/>
      <w:lang w:eastAsia="zh-CN"/>
    </w:rPr>
  </w:style>
  <w:style w:type="character" w:customStyle="1" w:styleId="Text1Char">
    <w:name w:val="Text 1 Char"/>
    <w:link w:val="Text1"/>
    <w:rsid w:val="00CE3DFB"/>
    <w:rPr>
      <w:sz w:val="24"/>
      <w:szCs w:val="24"/>
      <w:lang w:eastAsia="zh-CN"/>
    </w:rPr>
  </w:style>
  <w:style w:type="character" w:styleId="UnresolvedMention">
    <w:name w:val="Unresolved Mention"/>
    <w:uiPriority w:val="99"/>
    <w:semiHidden/>
    <w:unhideWhenUsed/>
    <w:rsid w:val="005D290D"/>
    <w:rPr>
      <w:color w:val="605E5C"/>
      <w:shd w:val="clear" w:color="auto" w:fill="E1DFDD"/>
    </w:rPr>
  </w:style>
  <w:style w:type="paragraph" w:styleId="NormalWeb">
    <w:name w:val="Normal (Web)"/>
    <w:basedOn w:val="Normal"/>
    <w:uiPriority w:val="99"/>
    <w:unhideWhenUsed/>
    <w:rsid w:val="00C81E50"/>
    <w:pPr>
      <w:spacing w:before="100" w:beforeAutospacing="1" w:after="100" w:afterAutospacing="1"/>
    </w:pPr>
    <w:rPr>
      <w:sz w:val="24"/>
      <w:szCs w:val="24"/>
      <w:lang w:val="en-US" w:eastAsia="en-US"/>
    </w:rPr>
  </w:style>
  <w:style w:type="paragraph" w:customStyle="1" w:styleId="bulletsub">
    <w:name w:val="bullet_sub"/>
    <w:basedOn w:val="Normal"/>
    <w:rsid w:val="00785DE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fontstyle01">
    <w:name w:val="fontstyle01"/>
    <w:rsid w:val="00F952AA"/>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65772">
      <w:bodyDiv w:val="1"/>
      <w:marLeft w:val="0"/>
      <w:marRight w:val="0"/>
      <w:marTop w:val="0"/>
      <w:marBottom w:val="0"/>
      <w:divBdr>
        <w:top w:val="none" w:sz="0" w:space="0" w:color="auto"/>
        <w:left w:val="none" w:sz="0" w:space="0" w:color="auto"/>
        <w:bottom w:val="none" w:sz="0" w:space="0" w:color="auto"/>
        <w:right w:val="none" w:sz="0" w:space="0" w:color="auto"/>
      </w:divBdr>
    </w:div>
    <w:div w:id="52318845">
      <w:bodyDiv w:val="1"/>
      <w:marLeft w:val="0"/>
      <w:marRight w:val="0"/>
      <w:marTop w:val="0"/>
      <w:marBottom w:val="0"/>
      <w:divBdr>
        <w:top w:val="none" w:sz="0" w:space="0" w:color="auto"/>
        <w:left w:val="none" w:sz="0" w:space="0" w:color="auto"/>
        <w:bottom w:val="none" w:sz="0" w:space="0" w:color="auto"/>
        <w:right w:val="none" w:sz="0" w:space="0" w:color="auto"/>
      </w:divBdr>
    </w:div>
    <w:div w:id="113789941">
      <w:bodyDiv w:val="1"/>
      <w:marLeft w:val="0"/>
      <w:marRight w:val="0"/>
      <w:marTop w:val="0"/>
      <w:marBottom w:val="0"/>
      <w:divBdr>
        <w:top w:val="none" w:sz="0" w:space="0" w:color="auto"/>
        <w:left w:val="none" w:sz="0" w:space="0" w:color="auto"/>
        <w:bottom w:val="none" w:sz="0" w:space="0" w:color="auto"/>
        <w:right w:val="none" w:sz="0" w:space="0" w:color="auto"/>
      </w:divBdr>
    </w:div>
    <w:div w:id="155387026">
      <w:bodyDiv w:val="1"/>
      <w:marLeft w:val="0"/>
      <w:marRight w:val="0"/>
      <w:marTop w:val="0"/>
      <w:marBottom w:val="0"/>
      <w:divBdr>
        <w:top w:val="none" w:sz="0" w:space="0" w:color="auto"/>
        <w:left w:val="none" w:sz="0" w:space="0" w:color="auto"/>
        <w:bottom w:val="none" w:sz="0" w:space="0" w:color="auto"/>
        <w:right w:val="none" w:sz="0" w:space="0" w:color="auto"/>
      </w:divBdr>
    </w:div>
    <w:div w:id="16339851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718480720">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947926826">
      <w:bodyDiv w:val="1"/>
      <w:marLeft w:val="0"/>
      <w:marRight w:val="0"/>
      <w:marTop w:val="0"/>
      <w:marBottom w:val="0"/>
      <w:divBdr>
        <w:top w:val="none" w:sz="0" w:space="0" w:color="auto"/>
        <w:left w:val="none" w:sz="0" w:space="0" w:color="auto"/>
        <w:bottom w:val="none" w:sz="0" w:space="0" w:color="auto"/>
        <w:right w:val="none" w:sz="0" w:space="0" w:color="auto"/>
      </w:divBdr>
    </w:div>
    <w:div w:id="1006514161">
      <w:bodyDiv w:val="1"/>
      <w:marLeft w:val="0"/>
      <w:marRight w:val="0"/>
      <w:marTop w:val="0"/>
      <w:marBottom w:val="0"/>
      <w:divBdr>
        <w:top w:val="none" w:sz="0" w:space="0" w:color="auto"/>
        <w:left w:val="none" w:sz="0" w:space="0" w:color="auto"/>
        <w:bottom w:val="none" w:sz="0" w:space="0" w:color="auto"/>
        <w:right w:val="none" w:sz="0" w:space="0" w:color="auto"/>
      </w:divBdr>
    </w:div>
    <w:div w:id="1175419611">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387337661">
      <w:bodyDiv w:val="1"/>
      <w:marLeft w:val="0"/>
      <w:marRight w:val="0"/>
      <w:marTop w:val="0"/>
      <w:marBottom w:val="0"/>
      <w:divBdr>
        <w:top w:val="none" w:sz="0" w:space="0" w:color="auto"/>
        <w:left w:val="none" w:sz="0" w:space="0" w:color="auto"/>
        <w:bottom w:val="none" w:sz="0" w:space="0" w:color="auto"/>
        <w:right w:val="none" w:sz="0" w:space="0" w:color="auto"/>
      </w:divBdr>
    </w:div>
    <w:div w:id="1506940244">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894274114">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204139469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94AF1-0902-4BAD-828B-41635D54F812}">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669</TotalTime>
  <Pages>9</Pages>
  <Words>2919</Words>
  <Characters>16644</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19524</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Maka Mchedlishvili (Consultant)</cp:lastModifiedBy>
  <cp:revision>582</cp:revision>
  <cp:lastPrinted>2012-09-25T14:41:00Z</cp:lastPrinted>
  <dcterms:created xsi:type="dcterms:W3CDTF">2022-09-08T07:59:00Z</dcterms:created>
  <dcterms:modified xsi:type="dcterms:W3CDTF">2023-04-11T11:05:00Z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MSIP_Label_14169fa8-0828-4399-a237-bbf0c9c80af7_Enabled">
    <vt:lpwstr>true</vt:lpwstr>
  </property>
  <property fmtid="{D5CDD505-2E9C-101B-9397-08002B2CF9AE}" pid="4" name="MSIP_Label_14169fa8-0828-4399-a237-bbf0c9c80af7_SetDate">
    <vt:lpwstr>2022-09-06T05:39:46Z</vt:lpwstr>
  </property>
  <property fmtid="{D5CDD505-2E9C-101B-9397-08002B2CF9AE}" pid="5" name="MSIP_Label_14169fa8-0828-4399-a237-bbf0c9c80af7_Method">
    <vt:lpwstr>Standard</vt:lpwstr>
  </property>
  <property fmtid="{D5CDD505-2E9C-101B-9397-08002B2CF9AE}" pid="6" name="MSIP_Label_14169fa8-0828-4399-a237-bbf0c9c80af7_Name">
    <vt:lpwstr>defa4170-0d19-0005-0004-bc88714345d2</vt:lpwstr>
  </property>
  <property fmtid="{D5CDD505-2E9C-101B-9397-08002B2CF9AE}" pid="7" name="MSIP_Label_14169fa8-0828-4399-a237-bbf0c9c80af7_SiteId">
    <vt:lpwstr>a8b768c0-5b61-453e-9b93-5ec9175e38b6</vt:lpwstr>
  </property>
  <property fmtid="{D5CDD505-2E9C-101B-9397-08002B2CF9AE}" pid="8" name="MSIP_Label_14169fa8-0828-4399-a237-bbf0c9c80af7_ActionId">
    <vt:lpwstr>fe7c2ce3-20f6-460e-9e8a-f0b5d3167b3d</vt:lpwstr>
  </property>
  <property fmtid="{D5CDD505-2E9C-101B-9397-08002B2CF9AE}" pid="9" name="MSIP_Label_14169fa8-0828-4399-a237-bbf0c9c80af7_ContentBits">
    <vt:lpwstr>0</vt:lpwstr>
  </property>
</Properties>
</file>