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30CE4" w14:textId="468B5192" w:rsidR="003436FE" w:rsidRPr="006B14B4" w:rsidRDefault="003436FE">
      <w:pPr>
        <w:pStyle w:val="Subtitle"/>
        <w:spacing w:after="240"/>
        <w:rPr>
          <w:szCs w:val="28"/>
          <w:lang w:val="en-GB"/>
        </w:rPr>
      </w:pPr>
      <w:r w:rsidRPr="006B14B4">
        <w:rPr>
          <w:szCs w:val="28"/>
          <w:lang w:val="en-GB"/>
        </w:rPr>
        <w:t xml:space="preserve">PUBLICATION REFERENCE: </w:t>
      </w:r>
      <w:r w:rsidR="001D2C43" w:rsidRPr="006B14B4">
        <w:rPr>
          <w:szCs w:val="28"/>
          <w:lang w:val="en-GB"/>
        </w:rPr>
        <w:t>EUMM-24</w:t>
      </w:r>
      <w:r w:rsidR="00E315AD" w:rsidRPr="006B14B4">
        <w:rPr>
          <w:szCs w:val="28"/>
          <w:lang w:val="en-GB"/>
        </w:rPr>
        <w:t>-9106</w:t>
      </w:r>
    </w:p>
    <w:p w14:paraId="2C3A1CF0" w14:textId="08D0420B" w:rsidR="00234F06" w:rsidRPr="006B14B4" w:rsidRDefault="00D9595C">
      <w:pPr>
        <w:pStyle w:val="Subtitle"/>
        <w:spacing w:after="240"/>
        <w:rPr>
          <w:szCs w:val="28"/>
          <w:lang w:val="en-GB"/>
        </w:rPr>
      </w:pPr>
      <w:r w:rsidRPr="006B14B4">
        <w:rPr>
          <w:szCs w:val="28"/>
          <w:lang w:val="en-GB"/>
        </w:rPr>
        <w:t>Provision of Motor Insurance Services for the EUMM Georgia Fleet (Internal identifier (reference number): EUMM</w:t>
      </w:r>
      <w:r w:rsidRPr="006B14B4">
        <w:rPr>
          <w:szCs w:val="28"/>
          <w:lang w:val="en-GB"/>
        </w:rPr>
        <w:softHyphen/>
      </w:r>
      <w:r w:rsidR="00721BA1" w:rsidRPr="006B14B4">
        <w:rPr>
          <w:szCs w:val="28"/>
          <w:lang w:val="en-GB"/>
        </w:rPr>
        <w:t>-</w:t>
      </w:r>
      <w:r w:rsidRPr="006B14B4">
        <w:rPr>
          <w:szCs w:val="28"/>
          <w:lang w:val="en-GB"/>
        </w:rPr>
        <w:t>24</w:t>
      </w:r>
      <w:r w:rsidRPr="006B14B4">
        <w:rPr>
          <w:szCs w:val="28"/>
          <w:lang w:val="en-GB"/>
        </w:rPr>
        <w:softHyphen/>
      </w:r>
      <w:r w:rsidR="00721BA1" w:rsidRPr="006B14B4">
        <w:rPr>
          <w:szCs w:val="28"/>
          <w:lang w:val="en-GB"/>
        </w:rPr>
        <w:t>-</w:t>
      </w:r>
      <w:r w:rsidRPr="006B14B4">
        <w:rPr>
          <w:szCs w:val="28"/>
          <w:lang w:val="en-GB"/>
        </w:rPr>
        <w:t>9106)</w:t>
      </w:r>
    </w:p>
    <w:p w14:paraId="77325E4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Services to be </w:t>
      </w:r>
      <w:proofErr w:type="gramStart"/>
      <w:r w:rsidRPr="002B370E">
        <w:rPr>
          <w:b/>
          <w:sz w:val="24"/>
          <w:szCs w:val="24"/>
        </w:rPr>
        <w:t>provided</w:t>
      </w:r>
      <w:proofErr w:type="gramEnd"/>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64D78003" w:rsidR="003436FE" w:rsidRPr="002B370E" w:rsidRDefault="00570F56" w:rsidP="003436FE">
            <w:pPr>
              <w:spacing w:before="120" w:after="120"/>
              <w:jc w:val="center"/>
              <w:rPr>
                <w:sz w:val="22"/>
                <w:szCs w:val="22"/>
              </w:rPr>
            </w:pPr>
            <w:r>
              <w:rPr>
                <w:sz w:val="22"/>
                <w:szCs w:val="22"/>
              </w:rPr>
              <w:t>N/A</w:t>
            </w:r>
          </w:p>
        </w:tc>
        <w:tc>
          <w:tcPr>
            <w:tcW w:w="2127" w:type="dxa"/>
          </w:tcPr>
          <w:p w14:paraId="30956BEC" w14:textId="2DEE484E" w:rsidR="003436FE" w:rsidRPr="002B370E" w:rsidRDefault="00570F56" w:rsidP="003436FE">
            <w:pPr>
              <w:spacing w:before="120" w:after="120"/>
              <w:jc w:val="center"/>
              <w:rPr>
                <w:sz w:val="22"/>
                <w:szCs w:val="22"/>
              </w:rPr>
            </w:pPr>
            <w:r>
              <w:rPr>
                <w:sz w:val="22"/>
                <w:szCs w:val="22"/>
              </w:rPr>
              <w:t>N/A</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463A6DC0" w:rsidR="003436FE" w:rsidRPr="002B370E" w:rsidRDefault="00570F56" w:rsidP="009D25DC">
            <w:pPr>
              <w:spacing w:before="120" w:after="120"/>
              <w:jc w:val="center"/>
              <w:rPr>
                <w:sz w:val="22"/>
                <w:szCs w:val="22"/>
              </w:rPr>
            </w:pPr>
            <w:r>
              <w:rPr>
                <w:sz w:val="22"/>
                <w:szCs w:val="22"/>
              </w:rPr>
              <w:t>N/A</w:t>
            </w:r>
          </w:p>
        </w:tc>
        <w:tc>
          <w:tcPr>
            <w:tcW w:w="2127" w:type="dxa"/>
          </w:tcPr>
          <w:p w14:paraId="03041750" w14:textId="3FF58D5F" w:rsidR="003436FE" w:rsidRPr="002B370E" w:rsidRDefault="00570F56" w:rsidP="009D25DC">
            <w:pPr>
              <w:spacing w:before="120" w:after="120"/>
              <w:jc w:val="center"/>
              <w:rPr>
                <w:sz w:val="22"/>
                <w:szCs w:val="22"/>
              </w:rPr>
            </w:pPr>
            <w:r>
              <w:rPr>
                <w:sz w:val="22"/>
                <w:szCs w:val="22"/>
              </w:rPr>
              <w:t>N/A</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32703E21" w:rsidR="003436FE" w:rsidRPr="002B370E" w:rsidRDefault="00E50C44" w:rsidP="00694A32">
            <w:pPr>
              <w:spacing w:before="120" w:after="120"/>
              <w:jc w:val="center"/>
              <w:rPr>
                <w:sz w:val="22"/>
                <w:szCs w:val="22"/>
              </w:rPr>
            </w:pPr>
            <w:r>
              <w:rPr>
                <w:sz w:val="22"/>
                <w:szCs w:val="22"/>
              </w:rPr>
              <w:t>1</w:t>
            </w:r>
            <w:r w:rsidR="00F95697">
              <w:rPr>
                <w:sz w:val="22"/>
                <w:szCs w:val="22"/>
              </w:rPr>
              <w:t>9</w:t>
            </w:r>
            <w:r w:rsidR="006136AD">
              <w:rPr>
                <w:sz w:val="22"/>
                <w:szCs w:val="22"/>
              </w:rPr>
              <w:t xml:space="preserve"> June 2024</w:t>
            </w:r>
          </w:p>
        </w:tc>
        <w:tc>
          <w:tcPr>
            <w:tcW w:w="2127" w:type="dxa"/>
          </w:tcPr>
          <w:p w14:paraId="6A720540" w14:textId="03320AE8" w:rsidR="003436FE" w:rsidRPr="002B370E" w:rsidRDefault="006136AD">
            <w:pPr>
              <w:spacing w:before="120" w:after="120"/>
              <w:jc w:val="center"/>
              <w:rPr>
                <w:sz w:val="22"/>
                <w:szCs w:val="22"/>
              </w:rPr>
            </w:pPr>
            <w:r>
              <w:rPr>
                <w:sz w:val="22"/>
                <w:szCs w:val="22"/>
              </w:rPr>
              <w:t>24</w:t>
            </w:r>
            <w:r w:rsidR="00375A17">
              <w:rPr>
                <w:sz w:val="22"/>
                <w:szCs w:val="22"/>
              </w:rPr>
              <w:t>:00</w:t>
            </w:r>
            <w:r>
              <w:rPr>
                <w:sz w:val="22"/>
                <w:szCs w:val="22"/>
              </w:rPr>
              <w:t>hrs Georgian Local Time</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436799AC" w:rsidR="003436FE" w:rsidRPr="002B370E" w:rsidRDefault="003D332F" w:rsidP="00442485">
            <w:pPr>
              <w:spacing w:before="120" w:after="120"/>
              <w:rPr>
                <w:sz w:val="22"/>
                <w:szCs w:val="22"/>
              </w:rPr>
            </w:pPr>
            <w:r>
              <w:rPr>
                <w:sz w:val="22"/>
                <w:szCs w:val="22"/>
              </w:rPr>
              <w:t xml:space="preserve">      </w:t>
            </w:r>
            <w:r w:rsidR="00F00143">
              <w:rPr>
                <w:sz w:val="22"/>
                <w:szCs w:val="22"/>
              </w:rPr>
              <w:t>2</w:t>
            </w:r>
            <w:r w:rsidR="00E70F92">
              <w:rPr>
                <w:sz w:val="22"/>
                <w:szCs w:val="22"/>
              </w:rPr>
              <w:t xml:space="preserve"> Ju</w:t>
            </w:r>
            <w:r w:rsidR="00F00143">
              <w:rPr>
                <w:sz w:val="22"/>
                <w:szCs w:val="22"/>
              </w:rPr>
              <w:t>ly</w:t>
            </w:r>
            <w:r w:rsidR="00E70F92">
              <w:rPr>
                <w:sz w:val="22"/>
                <w:szCs w:val="22"/>
              </w:rPr>
              <w:t xml:space="preserve"> 2024</w:t>
            </w:r>
          </w:p>
        </w:tc>
        <w:tc>
          <w:tcPr>
            <w:tcW w:w="2127" w:type="dxa"/>
          </w:tcPr>
          <w:p w14:paraId="7E870108" w14:textId="2D467EBF" w:rsidR="003436FE" w:rsidRPr="002B370E" w:rsidRDefault="006136AD">
            <w:pPr>
              <w:spacing w:before="120" w:after="120"/>
              <w:jc w:val="center"/>
              <w:rPr>
                <w:sz w:val="22"/>
                <w:szCs w:val="22"/>
              </w:rPr>
            </w:pPr>
            <w:r>
              <w:rPr>
                <w:sz w:val="22"/>
                <w:szCs w:val="22"/>
              </w:rPr>
              <w:t>24</w:t>
            </w:r>
            <w:r w:rsidR="00375A17">
              <w:rPr>
                <w:sz w:val="22"/>
                <w:szCs w:val="22"/>
              </w:rPr>
              <w:t>:00</w:t>
            </w:r>
            <w:r>
              <w:rPr>
                <w:sz w:val="22"/>
                <w:szCs w:val="22"/>
              </w:rPr>
              <w:t>hrs Georgian Local Time</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1569EA78" w:rsidR="003436FE" w:rsidRPr="00FA2F6F" w:rsidRDefault="00B821C4">
            <w:pPr>
              <w:spacing w:before="120" w:after="120"/>
              <w:jc w:val="center"/>
              <w:rPr>
                <w:b/>
                <w:bCs/>
                <w:color w:val="FF0000"/>
                <w:sz w:val="22"/>
                <w:szCs w:val="22"/>
              </w:rPr>
            </w:pPr>
            <w:r w:rsidRPr="00FA2F6F">
              <w:rPr>
                <w:b/>
                <w:bCs/>
                <w:color w:val="FF0000"/>
                <w:sz w:val="22"/>
                <w:szCs w:val="22"/>
              </w:rPr>
              <w:t>10</w:t>
            </w:r>
            <w:r w:rsidR="00804BBE" w:rsidRPr="00FA2F6F">
              <w:rPr>
                <w:b/>
                <w:bCs/>
                <w:color w:val="FF0000"/>
                <w:sz w:val="22"/>
                <w:szCs w:val="22"/>
              </w:rPr>
              <w:t xml:space="preserve"> J</w:t>
            </w:r>
            <w:r w:rsidRPr="00FA2F6F">
              <w:rPr>
                <w:b/>
                <w:bCs/>
                <w:color w:val="FF0000"/>
                <w:sz w:val="22"/>
                <w:szCs w:val="22"/>
              </w:rPr>
              <w:t>uly</w:t>
            </w:r>
            <w:r w:rsidR="00804BBE" w:rsidRPr="00FA2F6F">
              <w:rPr>
                <w:b/>
                <w:bCs/>
                <w:color w:val="FF0000"/>
                <w:sz w:val="22"/>
                <w:szCs w:val="22"/>
              </w:rPr>
              <w:t xml:space="preserve"> 2024</w:t>
            </w:r>
          </w:p>
        </w:tc>
        <w:tc>
          <w:tcPr>
            <w:tcW w:w="2127" w:type="dxa"/>
          </w:tcPr>
          <w:p w14:paraId="5B55E2FA" w14:textId="436B1B11" w:rsidR="003436FE" w:rsidRPr="00FA2F6F" w:rsidRDefault="00122C6A">
            <w:pPr>
              <w:spacing w:before="120" w:after="120"/>
              <w:jc w:val="center"/>
              <w:rPr>
                <w:b/>
                <w:bCs/>
                <w:color w:val="FF0000"/>
                <w:sz w:val="22"/>
                <w:szCs w:val="22"/>
              </w:rPr>
            </w:pPr>
            <w:r w:rsidRPr="00FA2F6F">
              <w:rPr>
                <w:b/>
                <w:bCs/>
                <w:color w:val="FF0000"/>
                <w:sz w:val="22"/>
                <w:szCs w:val="22"/>
              </w:rPr>
              <w:t>15</w:t>
            </w:r>
            <w:r w:rsidR="00375A17" w:rsidRPr="00FA2F6F">
              <w:rPr>
                <w:b/>
                <w:bCs/>
                <w:color w:val="FF0000"/>
                <w:sz w:val="22"/>
                <w:szCs w:val="22"/>
              </w:rPr>
              <w:t>:00</w:t>
            </w:r>
            <w:r w:rsidR="006136AD" w:rsidRPr="00FA2F6F">
              <w:rPr>
                <w:b/>
                <w:bCs/>
                <w:color w:val="FF0000"/>
                <w:sz w:val="22"/>
                <w:szCs w:val="22"/>
              </w:rPr>
              <w:t xml:space="preserve">hrs Georgian Local Time </w:t>
            </w:r>
            <w:r w:rsidR="00F313E1" w:rsidRPr="00FA2F6F">
              <w:rPr>
                <w:b/>
                <w:bCs/>
                <w:color w:val="FF0000"/>
                <w:sz w:val="22"/>
                <w:szCs w:val="22"/>
              </w:rPr>
              <w:t>*</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2584E00D" w:rsidR="003436FE" w:rsidRPr="002B370E" w:rsidRDefault="00E70F92" w:rsidP="003436FE">
            <w:pPr>
              <w:spacing w:before="120" w:after="120"/>
              <w:jc w:val="center"/>
              <w:rPr>
                <w:sz w:val="22"/>
                <w:szCs w:val="22"/>
              </w:rPr>
            </w:pPr>
            <w:r>
              <w:rPr>
                <w:sz w:val="22"/>
                <w:szCs w:val="22"/>
              </w:rPr>
              <w:t>N/A</w:t>
            </w:r>
            <w:r w:rsidRPr="002B370E">
              <w:rPr>
                <w:sz w:val="22"/>
                <w:szCs w:val="22"/>
                <w:vertAlign w:val="superscript"/>
              </w:rPr>
              <w:t xml:space="preserve"> </w:t>
            </w:r>
            <w:r w:rsidR="003436FE" w:rsidRPr="002B370E">
              <w:rPr>
                <w:sz w:val="22"/>
                <w:szCs w:val="22"/>
                <w:vertAlign w:val="superscript"/>
              </w:rPr>
              <w:sym w:font="Monotype Sorts" w:char="F027"/>
            </w:r>
          </w:p>
        </w:tc>
        <w:tc>
          <w:tcPr>
            <w:tcW w:w="2127" w:type="dxa"/>
          </w:tcPr>
          <w:p w14:paraId="3DF2E516"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04874CE1" w:rsidR="003436FE" w:rsidRPr="002B370E" w:rsidRDefault="005B0663">
            <w:pPr>
              <w:spacing w:before="120" w:after="120"/>
              <w:jc w:val="center"/>
              <w:rPr>
                <w:sz w:val="22"/>
                <w:szCs w:val="22"/>
              </w:rPr>
            </w:pPr>
            <w:r>
              <w:rPr>
                <w:sz w:val="22"/>
                <w:szCs w:val="22"/>
              </w:rPr>
              <w:t>October 2024</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3CAAF895"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7CE49469" w:rsidR="003436FE" w:rsidRPr="002B370E" w:rsidRDefault="005B0663">
            <w:pPr>
              <w:spacing w:before="120" w:after="120"/>
              <w:jc w:val="center"/>
              <w:rPr>
                <w:sz w:val="22"/>
                <w:szCs w:val="22"/>
              </w:rPr>
            </w:pPr>
            <w:r>
              <w:rPr>
                <w:sz w:val="22"/>
                <w:szCs w:val="22"/>
              </w:rPr>
              <w:t>October 2024</w:t>
            </w:r>
            <w:r w:rsidRPr="002B370E">
              <w:rPr>
                <w:sz w:val="22"/>
                <w:szCs w:val="22"/>
              </w:rPr>
              <w:t xml:space="preserve"> </w:t>
            </w:r>
            <w:r w:rsidR="003436FE" w:rsidRPr="002B370E">
              <w:rPr>
                <w:sz w:val="22"/>
                <w:szCs w:val="22"/>
                <w:vertAlign w:val="superscript"/>
              </w:rPr>
              <w:sym w:font="Monotype Sorts" w:char="F027"/>
            </w:r>
          </w:p>
        </w:tc>
        <w:tc>
          <w:tcPr>
            <w:tcW w:w="2127" w:type="dxa"/>
          </w:tcPr>
          <w:p w14:paraId="0A6F1FE1"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t>Contract signature</w:t>
            </w:r>
          </w:p>
        </w:tc>
        <w:tc>
          <w:tcPr>
            <w:tcW w:w="1984" w:type="dxa"/>
          </w:tcPr>
          <w:p w14:paraId="16647DCE" w14:textId="341EFCA9" w:rsidR="003436FE" w:rsidRPr="002B370E" w:rsidRDefault="005B0663">
            <w:pPr>
              <w:spacing w:before="120" w:after="120"/>
              <w:jc w:val="center"/>
              <w:rPr>
                <w:sz w:val="22"/>
                <w:szCs w:val="22"/>
              </w:rPr>
            </w:pPr>
            <w:r>
              <w:rPr>
                <w:sz w:val="22"/>
                <w:szCs w:val="22"/>
              </w:rPr>
              <w:t>October/November2024</w:t>
            </w:r>
            <w:r w:rsidRPr="002B370E">
              <w:rPr>
                <w:sz w:val="22"/>
                <w:szCs w:val="22"/>
              </w:rPr>
              <w:t xml:space="preserve"> </w:t>
            </w:r>
            <w:r w:rsidR="003436FE" w:rsidRPr="002B370E">
              <w:rPr>
                <w:sz w:val="22"/>
                <w:szCs w:val="22"/>
                <w:vertAlign w:val="superscript"/>
              </w:rPr>
              <w:sym w:font="Monotype Sorts" w:char="F027"/>
            </w:r>
          </w:p>
        </w:tc>
        <w:tc>
          <w:tcPr>
            <w:tcW w:w="2127" w:type="dxa"/>
          </w:tcPr>
          <w:p w14:paraId="283AF98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240E4276" w:rsidR="003436FE" w:rsidRPr="002B370E" w:rsidRDefault="001F0223">
            <w:pPr>
              <w:spacing w:before="120" w:after="120"/>
              <w:jc w:val="center"/>
              <w:rPr>
                <w:sz w:val="22"/>
                <w:szCs w:val="22"/>
              </w:rPr>
            </w:pPr>
            <w:r>
              <w:rPr>
                <w:sz w:val="22"/>
                <w:szCs w:val="22"/>
              </w:rPr>
              <w:t>15 December 2024</w:t>
            </w:r>
            <w:r w:rsidR="003436FE" w:rsidRPr="002B370E">
              <w:rPr>
                <w:sz w:val="22"/>
                <w:szCs w:val="22"/>
              </w:rPr>
              <w:t xml:space="preserve"> </w:t>
            </w:r>
            <w:r w:rsidR="003436FE" w:rsidRPr="002B370E">
              <w:rPr>
                <w:sz w:val="22"/>
                <w:szCs w:val="22"/>
                <w:vertAlign w:val="superscript"/>
              </w:rPr>
              <w:sym w:font="Monotype Sorts" w:char="F027"/>
            </w:r>
          </w:p>
        </w:tc>
        <w:tc>
          <w:tcPr>
            <w:tcW w:w="2127" w:type="dxa"/>
          </w:tcPr>
          <w:p w14:paraId="26875A07" w14:textId="77777777" w:rsidR="003436FE" w:rsidRPr="002B370E" w:rsidRDefault="003436FE">
            <w:pPr>
              <w:spacing w:before="120" w:after="120"/>
              <w:jc w:val="center"/>
              <w:rPr>
                <w:sz w:val="22"/>
                <w:szCs w:val="22"/>
              </w:rPr>
            </w:pPr>
            <w:r w:rsidRPr="002B370E">
              <w:rPr>
                <w:sz w:val="22"/>
                <w:szCs w:val="22"/>
              </w:rPr>
              <w:t>-</w:t>
            </w:r>
          </w:p>
        </w:tc>
      </w:tr>
    </w:tbl>
    <w:p w14:paraId="4FB0DF8E" w14:textId="57B6A9F5" w:rsidR="003436FE" w:rsidRPr="006B14B4" w:rsidRDefault="003436FE" w:rsidP="001D7DF6">
      <w:pPr>
        <w:spacing w:beforeLines="120" w:before="288" w:afterLines="60" w:after="144"/>
        <w:jc w:val="both"/>
        <w:rPr>
          <w:iCs/>
          <w:sz w:val="22"/>
          <w:szCs w:val="22"/>
        </w:rPr>
      </w:pPr>
      <w:r w:rsidRPr="006B14B4">
        <w:rPr>
          <w:b/>
          <w:sz w:val="22"/>
          <w:szCs w:val="22"/>
        </w:rPr>
        <w:t xml:space="preserve">* </w:t>
      </w:r>
      <w:r w:rsidR="00F313E1" w:rsidRPr="006B14B4">
        <w:rPr>
          <w:b/>
          <w:sz w:val="22"/>
          <w:szCs w:val="22"/>
        </w:rPr>
        <w:t>T</w:t>
      </w:r>
      <w:r w:rsidRPr="006B14B4">
        <w:rPr>
          <w:b/>
          <w:sz w:val="22"/>
          <w:szCs w:val="22"/>
        </w:rPr>
        <w:t xml:space="preserve">he time zone of the country of the </w:t>
      </w:r>
      <w:r w:rsidR="00CD78C3" w:rsidRPr="006B14B4">
        <w:rPr>
          <w:b/>
          <w:sz w:val="22"/>
          <w:szCs w:val="22"/>
        </w:rPr>
        <w:t>c</w:t>
      </w:r>
      <w:r w:rsidRPr="006B14B4">
        <w:rPr>
          <w:b/>
          <w:sz w:val="22"/>
          <w:szCs w:val="22"/>
        </w:rPr>
        <w:t xml:space="preserve">ontracting </w:t>
      </w:r>
      <w:r w:rsidR="00CD78C3" w:rsidRPr="006B14B4">
        <w:rPr>
          <w:b/>
          <w:sz w:val="22"/>
          <w:szCs w:val="22"/>
        </w:rPr>
        <w:t>a</w:t>
      </w:r>
      <w:r w:rsidRPr="006B14B4">
        <w:rPr>
          <w:b/>
          <w:sz w:val="22"/>
          <w:szCs w:val="22"/>
        </w:rPr>
        <w:t>uthority</w:t>
      </w:r>
      <w:r w:rsidRPr="006B14B4">
        <w:rPr>
          <w:b/>
          <w:sz w:val="22"/>
          <w:szCs w:val="22"/>
        </w:rPr>
        <w:br/>
      </w:r>
      <w:r w:rsidRPr="006B14B4">
        <w:rPr>
          <w:sz w:val="22"/>
          <w:szCs w:val="22"/>
          <w:vertAlign w:val="superscript"/>
        </w:rPr>
        <w:sym w:font="Monotype Sorts" w:char="F027"/>
      </w:r>
      <w:r w:rsidRPr="006B14B4">
        <w:rPr>
          <w:sz w:val="22"/>
          <w:szCs w:val="22"/>
          <w:vertAlign w:val="superscript"/>
        </w:rPr>
        <w:t xml:space="preserve"> </w:t>
      </w:r>
      <w:r w:rsidR="003C2433" w:rsidRPr="006B14B4">
        <w:rPr>
          <w:sz w:val="22"/>
          <w:szCs w:val="22"/>
          <w:vertAlign w:val="superscript"/>
        </w:rPr>
        <w:t xml:space="preserve"> </w:t>
      </w:r>
      <w:r w:rsidRPr="006B14B4">
        <w:rPr>
          <w:b/>
          <w:sz w:val="22"/>
          <w:szCs w:val="22"/>
        </w:rPr>
        <w:t>Provisional date</w:t>
      </w:r>
    </w:p>
    <w:p w14:paraId="4F7D1C2F" w14:textId="77777777" w:rsidR="003436FE" w:rsidRPr="006B14B4" w:rsidRDefault="003436FE" w:rsidP="003436FE">
      <w:pPr>
        <w:keepNext/>
        <w:numPr>
          <w:ilvl w:val="0"/>
          <w:numId w:val="26"/>
        </w:numPr>
        <w:spacing w:before="120" w:after="120"/>
        <w:jc w:val="both"/>
        <w:rPr>
          <w:b/>
          <w:sz w:val="24"/>
          <w:szCs w:val="24"/>
        </w:rPr>
      </w:pPr>
      <w:bookmarkStart w:id="1" w:name="_Ref499615030"/>
      <w:r w:rsidRPr="006B14B4">
        <w:rPr>
          <w:b/>
          <w:sz w:val="24"/>
          <w:szCs w:val="24"/>
        </w:rPr>
        <w:lastRenderedPageBreak/>
        <w:t>Participation</w:t>
      </w:r>
      <w:r w:rsidR="00B15D53" w:rsidRPr="006B14B4">
        <w:rPr>
          <w:b/>
          <w:sz w:val="24"/>
          <w:szCs w:val="24"/>
        </w:rPr>
        <w:t>,</w:t>
      </w:r>
      <w:r w:rsidR="00840772" w:rsidRPr="006B14B4">
        <w:rPr>
          <w:b/>
          <w:sz w:val="24"/>
          <w:szCs w:val="24"/>
        </w:rPr>
        <w:t xml:space="preserve"> </w:t>
      </w:r>
      <w:proofErr w:type="gramStart"/>
      <w:r w:rsidR="007E7D2E" w:rsidRPr="006B14B4">
        <w:rPr>
          <w:b/>
          <w:sz w:val="24"/>
          <w:szCs w:val="24"/>
        </w:rPr>
        <w:t>experts</w:t>
      </w:r>
      <w:proofErr w:type="gramEnd"/>
      <w:r w:rsidR="007E7D2E" w:rsidRPr="006B14B4">
        <w:rPr>
          <w:b/>
          <w:sz w:val="24"/>
          <w:szCs w:val="24"/>
        </w:rPr>
        <w:t xml:space="preserve"> and </w:t>
      </w:r>
      <w:r w:rsidRPr="006B14B4">
        <w:rPr>
          <w:b/>
          <w:sz w:val="24"/>
          <w:szCs w:val="24"/>
        </w:rPr>
        <w:t>subcontracting</w:t>
      </w:r>
      <w:bookmarkEnd w:id="1"/>
    </w:p>
    <w:p w14:paraId="49480D0A" w14:textId="5A49F904" w:rsidR="00477B81" w:rsidRPr="006B14B4"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B14B4">
        <w:rPr>
          <w:sz w:val="22"/>
          <w:szCs w:val="22"/>
        </w:rPr>
        <w:t xml:space="preserve">Participation in this tender procedure is open </w:t>
      </w:r>
      <w:r w:rsidR="00CD1EE7" w:rsidRPr="006B14B4">
        <w:t>to all natural and legal persons (participating either individually or in a grouping – consortium – of tenderers)</w:t>
      </w:r>
      <w:r w:rsidR="00825153" w:rsidRPr="006B14B4">
        <w:t>.</w:t>
      </w:r>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B14B4">
        <w:rPr>
          <w:sz w:val="22"/>
          <w:szCs w:val="22"/>
        </w:rPr>
        <w:t>Natural or legal persons are not entitled to participate in this tender procedure or be</w:t>
      </w:r>
      <w:r w:rsidRPr="002B370E">
        <w:rPr>
          <w:sz w:val="22"/>
          <w:szCs w:val="22"/>
        </w:rPr>
        <w:t xml:space="preserv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535BB5AD" w14:textId="04012471" w:rsidR="003436FE" w:rsidRDefault="00BF151D"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E</w:t>
      </w:r>
      <w:r w:rsidR="00723F89">
        <w:rPr>
          <w:sz w:val="22"/>
          <w:szCs w:val="22"/>
        </w:rPr>
        <w:t>conomic operators</w:t>
      </w:r>
      <w:r w:rsidR="003436FE" w:rsidRPr="002B370E">
        <w:rPr>
          <w:sz w:val="22"/>
          <w:szCs w:val="22"/>
        </w:rPr>
        <w:t xml:space="preserve"> or consortia are not allowed to form alliances with any other firms or to subcontract to each other for the purposes of this contract</w:t>
      </w:r>
      <w:r w:rsidR="003436FE">
        <w:rPr>
          <w:sz w:val="22"/>
          <w:szCs w:val="22"/>
        </w:rPr>
        <w:t>.</w:t>
      </w:r>
    </w:p>
    <w:p w14:paraId="0055A1FE" w14:textId="2276B454"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w:t>
      </w:r>
      <w:proofErr w:type="gramStart"/>
      <w:r w:rsidR="00630399" w:rsidRPr="00442485">
        <w:rPr>
          <w:sz w:val="22"/>
          <w:szCs w:val="22"/>
        </w:rPr>
        <w:t xml:space="preserve">party </w:t>
      </w:r>
      <w:r w:rsidR="00630399">
        <w:rPr>
          <w:sz w:val="22"/>
          <w:szCs w:val="22"/>
        </w:rPr>
        <w:t>,</w:t>
      </w:r>
      <w:proofErr w:type="gramEnd"/>
      <w:r w:rsidR="00630399">
        <w:rPr>
          <w:sz w:val="22"/>
          <w:szCs w:val="22"/>
        </w:rPr>
        <w:t xml:space="preserve"> </w:t>
      </w:r>
      <w:r w:rsidR="00103D00">
        <w:rPr>
          <w:sz w:val="22"/>
          <w:szCs w:val="22"/>
        </w:rPr>
        <w:t>i</w:t>
      </w:r>
      <w:r>
        <w:rPr>
          <w:sz w:val="22"/>
          <w:szCs w:val="22"/>
        </w:rPr>
        <w:t>t is</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50DA9B74"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 xml:space="preserve">For the purpose of implementing the contract, subcontracting is the only permitted form of collaboration </w:t>
      </w:r>
      <w:r w:rsidR="00200C29">
        <w:rPr>
          <w:sz w:val="22"/>
          <w:szCs w:val="22"/>
        </w:rPr>
        <w:t>between</w:t>
      </w:r>
      <w:r w:rsidR="00200C29" w:rsidRPr="00A62E0D">
        <w:rPr>
          <w:sz w:val="22"/>
          <w:szCs w:val="22"/>
        </w:rPr>
        <w:t xml:space="preserve"> </w:t>
      </w:r>
      <w:proofErr w:type="gramStart"/>
      <w:r w:rsidRPr="00A62E0D">
        <w:rPr>
          <w:sz w:val="22"/>
          <w:szCs w:val="22"/>
        </w:rPr>
        <w:t>firms</w:t>
      </w:r>
      <w:r w:rsidR="005A3119">
        <w:rPr>
          <w:sz w:val="22"/>
          <w:szCs w:val="22"/>
        </w:rPr>
        <w:t>.</w:t>
      </w:r>
      <w:r>
        <w:rPr>
          <w:sz w:val="22"/>
          <w:szCs w:val="22"/>
        </w:rPr>
        <w:t>.</w:t>
      </w:r>
      <w:proofErr w:type="gramEnd"/>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 xml:space="preserve">has relied </w:t>
      </w:r>
      <w:proofErr w:type="gramStart"/>
      <w:r w:rsidRPr="00A62E0D">
        <w:rPr>
          <w:sz w:val="22"/>
          <w:szCs w:val="22"/>
        </w:rPr>
        <w:t>with regard to</w:t>
      </w:r>
      <w:proofErr w:type="gramEnd"/>
      <w:r w:rsidRPr="00A62E0D">
        <w:rPr>
          <w:sz w:val="22"/>
          <w:szCs w:val="22"/>
        </w:rPr>
        <w:t xml:space="preserve">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226BA084" w14:textId="77777777" w:rsidR="00A976B1" w:rsidRDefault="00A976B1" w:rsidP="00A976B1">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 xml:space="preserve">For the avoidance of doubt, where the experts are not directly employed or contracted by the tenderer/contractor but through a third party, the latter is a sub-contractor. </w:t>
      </w:r>
    </w:p>
    <w:p w14:paraId="3D885425" w14:textId="58A2056B" w:rsidR="00DB3911" w:rsidRDefault="00A976B1" w:rsidP="00A976B1">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Experts made available by any third party (sub-contractors) are considered</w:t>
      </w:r>
      <w:r>
        <w:t xml:space="preserve"> </w:t>
      </w:r>
      <w:r>
        <w:rPr>
          <w:sz w:val="22"/>
          <w:szCs w:val="22"/>
        </w:rPr>
        <w:t>for all purposes related to the present contract to be the personnel of the contractor</w:t>
      </w:r>
      <w:r w:rsidR="00BF11A0">
        <w:rPr>
          <w:sz w:val="22"/>
          <w:szCs w:val="22"/>
        </w:rPr>
        <w:t>.</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lastRenderedPageBreak/>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22BA7311" w14:textId="77777777" w:rsidR="00A30058" w:rsidRPr="003F033F" w:rsidRDefault="00A30058" w:rsidP="003F033F"/>
    <w:p w14:paraId="02E0D181" w14:textId="437D1567" w:rsidR="006B14B4" w:rsidRDefault="00553FE5" w:rsidP="006B14B4">
      <w:pPr>
        <w:spacing w:before="120" w:after="120"/>
        <w:jc w:val="both"/>
        <w:rPr>
          <w:sz w:val="22"/>
          <w:szCs w:val="22"/>
        </w:rPr>
      </w:pPr>
      <w:r w:rsidRPr="006B14B4">
        <w:rPr>
          <w:sz w:val="22"/>
          <w:szCs w:val="22"/>
        </w:rPr>
        <w:t xml:space="preserve">The tender must include a technical offer and a financial offer, which must be submitted </w:t>
      </w:r>
      <w:r w:rsidR="005C11EE">
        <w:rPr>
          <w:sz w:val="22"/>
          <w:szCs w:val="22"/>
        </w:rPr>
        <w:t xml:space="preserve">in </w:t>
      </w:r>
      <w:r w:rsidRPr="006B14B4">
        <w:rPr>
          <w:sz w:val="22"/>
          <w:szCs w:val="22"/>
        </w:rPr>
        <w:t>electronic form</w:t>
      </w:r>
      <w:r w:rsidR="00606064">
        <w:rPr>
          <w:sz w:val="22"/>
          <w:szCs w:val="22"/>
        </w:rPr>
        <w:t>,</w:t>
      </w:r>
      <w:r w:rsidR="00606064" w:rsidRPr="00606064">
        <w:rPr>
          <w:sz w:val="22"/>
          <w:szCs w:val="22"/>
        </w:rPr>
        <w:t xml:space="preserve"> </w:t>
      </w:r>
      <w:r w:rsidR="00606064" w:rsidRPr="00E14BA7">
        <w:rPr>
          <w:sz w:val="22"/>
          <w:szCs w:val="22"/>
        </w:rPr>
        <w:t>via email</w:t>
      </w:r>
      <w:r w:rsidR="00606064">
        <w:rPr>
          <w:sz w:val="22"/>
          <w:szCs w:val="22"/>
        </w:rPr>
        <w:t>,</w:t>
      </w:r>
      <w:r w:rsidR="00606064" w:rsidRPr="00E14BA7">
        <w:rPr>
          <w:sz w:val="22"/>
          <w:szCs w:val="22"/>
        </w:rPr>
        <w:t xml:space="preserve"> </w:t>
      </w:r>
      <w:r w:rsidR="00606064" w:rsidRPr="00220C66">
        <w:rPr>
          <w:sz w:val="22"/>
          <w:szCs w:val="22"/>
        </w:rPr>
        <w:t xml:space="preserve">in </w:t>
      </w:r>
      <w:r w:rsidR="00606064">
        <w:rPr>
          <w:sz w:val="22"/>
          <w:szCs w:val="22"/>
        </w:rPr>
        <w:t>separate zip folders</w:t>
      </w:r>
      <w:r w:rsidRPr="006B14B4">
        <w:rPr>
          <w:sz w:val="22"/>
          <w:szCs w:val="22"/>
        </w:rPr>
        <w:t xml:space="preserve">, at the </w:t>
      </w:r>
      <w:r w:rsidR="00606064">
        <w:rPr>
          <w:sz w:val="22"/>
          <w:szCs w:val="22"/>
        </w:rPr>
        <w:t xml:space="preserve">following </w:t>
      </w:r>
      <w:r w:rsidRPr="006B14B4">
        <w:rPr>
          <w:sz w:val="22"/>
          <w:szCs w:val="22"/>
        </w:rPr>
        <w:t>email addres</w:t>
      </w:r>
      <w:r w:rsidR="00E77012">
        <w:rPr>
          <w:sz w:val="22"/>
          <w:szCs w:val="22"/>
        </w:rPr>
        <w:t xml:space="preserve">s: </w:t>
      </w:r>
      <w:hyperlink r:id="rId8" w:history="1">
        <w:r w:rsidR="00E77012" w:rsidRPr="00EA5EE9">
          <w:rPr>
            <w:rStyle w:val="Hyperlink"/>
            <w:sz w:val="22"/>
            <w:szCs w:val="22"/>
          </w:rPr>
          <w:t>tenders@eumm.eu</w:t>
        </w:r>
      </w:hyperlink>
      <w:r w:rsidR="00E77012">
        <w:rPr>
          <w:sz w:val="22"/>
          <w:szCs w:val="22"/>
        </w:rPr>
        <w:t xml:space="preserve">  </w:t>
      </w:r>
      <w:r w:rsidRPr="006B14B4">
        <w:rPr>
          <w:sz w:val="22"/>
          <w:szCs w:val="22"/>
        </w:rPr>
        <w:t xml:space="preserve"> </w:t>
      </w:r>
    </w:p>
    <w:p w14:paraId="4C9EFFE2" w14:textId="10A77283" w:rsidR="00614713" w:rsidRPr="006B14B4" w:rsidRDefault="00614713" w:rsidP="006B14B4">
      <w:pPr>
        <w:spacing w:before="120" w:after="120"/>
        <w:jc w:val="both"/>
        <w:rPr>
          <w:color w:val="FF0000"/>
          <w:sz w:val="22"/>
          <w:szCs w:val="22"/>
        </w:rPr>
      </w:pPr>
      <w:r w:rsidRPr="006B14B4">
        <w:rPr>
          <w:b/>
          <w:bCs/>
          <w:color w:val="FF0000"/>
          <w:sz w:val="22"/>
          <w:szCs w:val="22"/>
        </w:rPr>
        <w:t>Important Requirement</w:t>
      </w:r>
      <w:r w:rsidRPr="006B14B4">
        <w:rPr>
          <w:color w:val="FF0000"/>
          <w:sz w:val="22"/>
          <w:szCs w:val="22"/>
        </w:rPr>
        <w:t xml:space="preserve">: the electronic form is meant to be 2 (two) separate zipped folders / files, each SEPARATELY containing technical offer and financial offer - sent to the contracting authority BOTH AT THE SAME TIME, i.e. BOTH SUBMITTED BEFORE THE TENDER SUBMISSION DEADLINE. 2 (two) separate zipped folders / files </w:t>
      </w:r>
      <w:proofErr w:type="gramStart"/>
      <w:r w:rsidR="00721BA1">
        <w:rPr>
          <w:color w:val="FF0000"/>
          <w:sz w:val="22"/>
          <w:szCs w:val="22"/>
        </w:rPr>
        <w:t xml:space="preserve">SHOULD </w:t>
      </w:r>
      <w:r w:rsidRPr="006B14B4">
        <w:rPr>
          <w:color w:val="FF0000"/>
          <w:sz w:val="22"/>
          <w:szCs w:val="22"/>
        </w:rPr>
        <w:t xml:space="preserve"> have</w:t>
      </w:r>
      <w:proofErr w:type="gramEnd"/>
      <w:r w:rsidRPr="006B14B4">
        <w:rPr>
          <w:color w:val="FF0000"/>
          <w:sz w:val="22"/>
          <w:szCs w:val="22"/>
        </w:rPr>
        <w:t xml:space="preserve"> DIFFERENT PASSWORDS; one password for the technical offer, and the second password for the financial offer. IN NO CASE SHALL THE PASSWORDS BE THE SAME FOR THE TECHNICAL OFFER AND FOR THE FINANCIAL OFFER. These DIFFERENT PASSWORDS shall be known only to the company (person) submitting the tender. After tender submission deadline, the Chairperson and/or the Secretary of the Evaluation Committee will contact the company (person) via email and FIRSTLY request the password for the TECHNICAL OFFER. Once the technical evaluation is finalised, the company will be contacted again and the password for the FINANCIAL OFFER will be asked for. Tenderers </w:t>
      </w:r>
      <w:proofErr w:type="gramStart"/>
      <w:r w:rsidR="00721BA1">
        <w:rPr>
          <w:color w:val="FF0000"/>
          <w:sz w:val="22"/>
          <w:szCs w:val="22"/>
        </w:rPr>
        <w:t xml:space="preserve">SHOULD </w:t>
      </w:r>
      <w:r w:rsidRPr="006B14B4">
        <w:rPr>
          <w:color w:val="FF0000"/>
          <w:sz w:val="22"/>
          <w:szCs w:val="22"/>
        </w:rPr>
        <w:t xml:space="preserve"> NOT</w:t>
      </w:r>
      <w:proofErr w:type="gramEnd"/>
      <w:r w:rsidRPr="006B14B4">
        <w:rPr>
          <w:color w:val="FF0000"/>
          <w:sz w:val="22"/>
          <w:szCs w:val="22"/>
        </w:rPr>
        <w:t xml:space="preserve"> provide the DIFFERENT PASSWORDS to the contracting authority before the submission deadline, i.e. until tenderers receive explicit request from EUMM to act so.</w:t>
      </w:r>
    </w:p>
    <w:p w14:paraId="0ACB4CDC" w14:textId="77777777" w:rsidR="00614713" w:rsidRPr="006B14B4" w:rsidRDefault="00614713" w:rsidP="00614713">
      <w:pPr>
        <w:pStyle w:val="NormalWeb"/>
        <w:rPr>
          <w:color w:val="FF0000"/>
          <w:sz w:val="22"/>
          <w:szCs w:val="22"/>
          <w:lang w:val="en-GB" w:eastAsia="en-GB"/>
        </w:rPr>
      </w:pPr>
      <w:r w:rsidRPr="006B14B4">
        <w:rPr>
          <w:color w:val="FF0000"/>
          <w:sz w:val="22"/>
          <w:szCs w:val="22"/>
          <w:lang w:val="en-GB" w:eastAsia="en-GB"/>
        </w:rPr>
        <w:t xml:space="preserve">Note: Please be </w:t>
      </w:r>
      <w:r w:rsidRPr="00367B69">
        <w:rPr>
          <w:color w:val="FF0000"/>
          <w:sz w:val="22"/>
          <w:szCs w:val="22"/>
          <w:lang w:val="en-GB" w:eastAsia="en-GB"/>
        </w:rPr>
        <w:t>aware the size of the attached files should not exceed 4 MB. If it is over 4 MB, please, send the tender in separate e-mails.</w:t>
      </w:r>
    </w:p>
    <w:p w14:paraId="6393F704" w14:textId="5C04C1DC"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w:t>
      </w:r>
      <w:proofErr w:type="gramStart"/>
      <w:r w:rsidR="001320C0">
        <w:rPr>
          <w:sz w:val="22"/>
          <w:szCs w:val="22"/>
        </w:rPr>
        <w:t xml:space="preserve">of </w:t>
      </w:r>
      <w:r w:rsidRPr="002B370E">
        <w:rPr>
          <w:sz w:val="22"/>
          <w:szCs w:val="22"/>
        </w:rPr>
        <w:t xml:space="preserve"> the</w:t>
      </w:r>
      <w:proofErr w:type="gramEnd"/>
      <w:r w:rsidRPr="002B370E">
        <w:rPr>
          <w:sz w:val="22"/>
          <w:szCs w:val="22"/>
        </w:rPr>
        <w:t xml:space="preserv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t xml:space="preserve">The documents listed in point 1 to point 4 must be submitted within the deadline </w:t>
      </w:r>
      <w:r w:rsidR="002D1DBA">
        <w:rPr>
          <w:sz w:val="22"/>
          <w:szCs w:val="22"/>
        </w:rPr>
        <w:t>for submitting tenders.</w:t>
      </w:r>
    </w:p>
    <w:p w14:paraId="67B0D76E" w14:textId="06EAE822" w:rsidR="001320C0" w:rsidRPr="002B370E" w:rsidRDefault="001320C0" w:rsidP="003436FE">
      <w:pPr>
        <w:widowControl w:val="0"/>
        <w:spacing w:before="120" w:after="120"/>
        <w:jc w:val="both"/>
        <w:rPr>
          <w:sz w:val="22"/>
          <w:szCs w:val="22"/>
        </w:rPr>
      </w:pPr>
      <w:r>
        <w:rPr>
          <w:sz w:val="22"/>
          <w:szCs w:val="22"/>
        </w:rPr>
        <w:t xml:space="preserve">The documentary evidence listed in point </w:t>
      </w:r>
      <w:r w:rsidR="00607CFB">
        <w:rPr>
          <w:sz w:val="22"/>
          <w:szCs w:val="22"/>
        </w:rPr>
        <w:t>3</w:t>
      </w:r>
      <w:r>
        <w:rPr>
          <w:sz w:val="22"/>
          <w:szCs w:val="22"/>
        </w:rPr>
        <w:t xml:space="preserve"> and </w:t>
      </w:r>
      <w:r w:rsidR="00607CFB">
        <w:rPr>
          <w:sz w:val="22"/>
          <w:szCs w:val="22"/>
        </w:rPr>
        <w:t>4</w:t>
      </w:r>
      <w:r>
        <w:rPr>
          <w:sz w:val="22"/>
          <w:szCs w:val="22"/>
        </w:rPr>
        <w:t xml:space="preserve">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lastRenderedPageBreak/>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9A89573" w14:textId="3772A6BC" w:rsidR="009C0022" w:rsidRDefault="001C189F" w:rsidP="009C0022">
      <w:pPr>
        <w:ind w:left="34" w:hanging="34"/>
        <w:rPr>
          <w:b/>
          <w:szCs w:val="22"/>
          <w:u w:val="single"/>
        </w:rPr>
      </w:pPr>
      <w:r>
        <w:rPr>
          <w:b/>
          <w:sz w:val="22"/>
          <w:szCs w:val="22"/>
        </w:rPr>
        <w:t xml:space="preserve">(2) </w:t>
      </w:r>
      <w:r w:rsidR="003436FE" w:rsidRPr="002B370E">
        <w:rPr>
          <w:b/>
          <w:sz w:val="22"/>
          <w:szCs w:val="22"/>
        </w:rPr>
        <w:t>Organisation and methodology</w:t>
      </w:r>
      <w:r w:rsidR="003436FE" w:rsidRPr="002B370E">
        <w:rPr>
          <w:sz w:val="22"/>
          <w:szCs w:val="22"/>
        </w:rPr>
        <w:t xml:space="preserve"> (will become Annex III </w:t>
      </w:r>
      <w:r w:rsidR="003436FE">
        <w:rPr>
          <w:sz w:val="22"/>
          <w:szCs w:val="22"/>
        </w:rPr>
        <w:t>t</w:t>
      </w:r>
      <w:r w:rsidR="003436FE" w:rsidRPr="002B370E">
        <w:rPr>
          <w:sz w:val="22"/>
          <w:szCs w:val="22"/>
        </w:rPr>
        <w:t xml:space="preserve">o the contract), to be drawn up by the tenderer using the format in Annex III </w:t>
      </w:r>
      <w:r w:rsidR="003436FE">
        <w:rPr>
          <w:sz w:val="22"/>
          <w:szCs w:val="22"/>
        </w:rPr>
        <w:t>t</w:t>
      </w:r>
      <w:r w:rsidR="003436FE" w:rsidRPr="002B370E">
        <w:rPr>
          <w:sz w:val="22"/>
          <w:szCs w:val="22"/>
        </w:rPr>
        <w:t>o the draft contract</w:t>
      </w:r>
      <w:r w:rsidR="00F54364">
        <w:rPr>
          <w:sz w:val="22"/>
          <w:szCs w:val="22"/>
        </w:rPr>
        <w:t>, including</w:t>
      </w:r>
      <w:r w:rsidR="003436FE" w:rsidRPr="002B370E">
        <w:rPr>
          <w:sz w:val="22"/>
          <w:szCs w:val="22"/>
        </w:rPr>
        <w:t>.</w:t>
      </w:r>
      <w:r w:rsidR="00AB39C6">
        <w:rPr>
          <w:sz w:val="22"/>
          <w:szCs w:val="22"/>
        </w:rPr>
        <w:br/>
      </w:r>
    </w:p>
    <w:p w14:paraId="1DBA7848" w14:textId="1F219A9A" w:rsidR="009C0022" w:rsidRDefault="00431241" w:rsidP="009C0022">
      <w:pPr>
        <w:ind w:left="34" w:hanging="34"/>
        <w:rPr>
          <w:b/>
          <w:i/>
          <w:sz w:val="8"/>
          <w:szCs w:val="22"/>
          <w:u w:val="single"/>
        </w:rPr>
      </w:pPr>
      <w:r>
        <w:rPr>
          <w:b/>
          <w:szCs w:val="22"/>
          <w:u w:val="single"/>
        </w:rPr>
        <w:t>(</w:t>
      </w:r>
      <w:r w:rsidR="00F54364">
        <w:rPr>
          <w:b/>
          <w:szCs w:val="22"/>
          <w:u w:val="single"/>
        </w:rPr>
        <w:t>a</w:t>
      </w:r>
      <w:r>
        <w:rPr>
          <w:b/>
          <w:szCs w:val="22"/>
          <w:u w:val="single"/>
        </w:rPr>
        <w:t xml:space="preserve">) </w:t>
      </w:r>
      <w:r w:rsidR="000F6011" w:rsidRPr="00026073">
        <w:rPr>
          <w:b/>
          <w:szCs w:val="22"/>
          <w:u w:val="single"/>
        </w:rPr>
        <w:t>Compensation Limit and Excesses</w:t>
      </w:r>
      <w:r w:rsidR="000F6011" w:rsidRPr="00026073">
        <w:rPr>
          <w:b/>
        </w:rPr>
        <w:t xml:space="preserve"> (</w:t>
      </w:r>
      <w:r w:rsidR="000F6011" w:rsidRPr="00026073">
        <w:rPr>
          <w:b/>
          <w:szCs w:val="22"/>
          <w:u w:val="single"/>
        </w:rPr>
        <w:t>Annex IV)</w:t>
      </w:r>
    </w:p>
    <w:p w14:paraId="19817FA3" w14:textId="77777777" w:rsidR="009C0022" w:rsidRDefault="009C0022" w:rsidP="009C0022">
      <w:pPr>
        <w:rPr>
          <w:b/>
          <w:sz w:val="22"/>
          <w:szCs w:val="22"/>
        </w:rPr>
      </w:pPr>
    </w:p>
    <w:p w14:paraId="3F70FFC3" w14:textId="77777777" w:rsidR="00F54364" w:rsidRDefault="00431241" w:rsidP="006B14B4">
      <w:pPr>
        <w:rPr>
          <w:b/>
          <w:szCs w:val="22"/>
          <w:u w:val="single"/>
        </w:rPr>
      </w:pPr>
      <w:r>
        <w:rPr>
          <w:b/>
          <w:szCs w:val="22"/>
          <w:u w:val="single"/>
        </w:rPr>
        <w:t>(</w:t>
      </w:r>
      <w:r w:rsidR="00F54364">
        <w:rPr>
          <w:b/>
          <w:szCs w:val="22"/>
          <w:u w:val="single"/>
        </w:rPr>
        <w:t>b</w:t>
      </w:r>
      <w:r>
        <w:rPr>
          <w:b/>
          <w:szCs w:val="22"/>
          <w:u w:val="single"/>
        </w:rPr>
        <w:t xml:space="preserve">) </w:t>
      </w:r>
      <w:r w:rsidR="000F6011" w:rsidRPr="00026073">
        <w:rPr>
          <w:b/>
          <w:szCs w:val="22"/>
          <w:u w:val="single"/>
        </w:rPr>
        <w:t>Clauses Acceptance (Annex V)</w:t>
      </w:r>
    </w:p>
    <w:p w14:paraId="330B7D6C" w14:textId="77777777" w:rsidR="00F54364" w:rsidRDefault="00F54364" w:rsidP="006B14B4">
      <w:pPr>
        <w:rPr>
          <w:b/>
          <w:szCs w:val="22"/>
          <w:u w:val="single"/>
        </w:rPr>
      </w:pPr>
    </w:p>
    <w:p w14:paraId="4D126ADA" w14:textId="3626B54B" w:rsidR="003436FE" w:rsidRPr="006B14B4" w:rsidRDefault="00F54364" w:rsidP="006B14B4">
      <w:pPr>
        <w:rPr>
          <w:b/>
          <w:i/>
          <w:sz w:val="8"/>
          <w:szCs w:val="22"/>
          <w:u w:val="single"/>
        </w:rPr>
      </w:pPr>
      <w:r w:rsidRPr="00026073">
        <w:rPr>
          <w:b/>
          <w:i/>
          <w:szCs w:val="22"/>
          <w:u w:val="single"/>
        </w:rPr>
        <w:t>It is mandatory to follow the Terms of Reference</w:t>
      </w:r>
      <w:r>
        <w:rPr>
          <w:b/>
          <w:i/>
          <w:szCs w:val="22"/>
          <w:u w:val="single"/>
        </w:rPr>
        <w:t xml:space="preserve">, and templates for </w:t>
      </w:r>
      <w:r w:rsidRPr="00026073">
        <w:rPr>
          <w:b/>
          <w:szCs w:val="22"/>
          <w:u w:val="single"/>
        </w:rPr>
        <w:t>Annex IV</w:t>
      </w:r>
      <w:r>
        <w:rPr>
          <w:b/>
          <w:szCs w:val="22"/>
          <w:u w:val="single"/>
        </w:rPr>
        <w:t xml:space="preserve"> and </w:t>
      </w:r>
      <w:r w:rsidRPr="00026073">
        <w:rPr>
          <w:b/>
          <w:szCs w:val="22"/>
          <w:u w:val="single"/>
        </w:rPr>
        <w:t>Annex V</w:t>
      </w:r>
      <w:r>
        <w:rPr>
          <w:b/>
          <w:szCs w:val="22"/>
          <w:u w:val="single"/>
        </w:rPr>
        <w:t>.</w:t>
      </w:r>
      <w:r w:rsidR="006B14B4">
        <w:rPr>
          <w:b/>
          <w:szCs w:val="22"/>
          <w:u w:val="single"/>
        </w:rPr>
        <w:br/>
      </w:r>
    </w:p>
    <w:p w14:paraId="01B2CBAA" w14:textId="342C964E" w:rsidR="003436FE" w:rsidRPr="002B370E" w:rsidRDefault="00010683" w:rsidP="003436FE">
      <w:pPr>
        <w:pStyle w:val="BodyTextIndent"/>
        <w:tabs>
          <w:tab w:val="clear" w:pos="567"/>
        </w:tabs>
        <w:spacing w:before="120"/>
        <w:rPr>
          <w:sz w:val="22"/>
          <w:szCs w:val="22"/>
        </w:rPr>
      </w:pPr>
      <w:r>
        <w:rPr>
          <w:sz w:val="22"/>
          <w:szCs w:val="22"/>
        </w:rPr>
        <w:t>(</w:t>
      </w:r>
      <w:r w:rsidR="00F54364">
        <w:rPr>
          <w:sz w:val="22"/>
          <w:szCs w:val="22"/>
        </w:rPr>
        <w:t>3</w:t>
      </w:r>
      <w:r>
        <w:rPr>
          <w:sz w:val="22"/>
          <w:szCs w:val="22"/>
        </w:rPr>
        <w:t>)</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62A11EDF" w:rsidR="003121C6" w:rsidRPr="003121C6" w:rsidRDefault="003121C6">
      <w:pPr>
        <w:spacing w:before="120" w:after="120"/>
        <w:ind w:left="567" w:hanging="567"/>
        <w:jc w:val="both"/>
        <w:rPr>
          <w:color w:val="000000"/>
          <w:sz w:val="22"/>
          <w:szCs w:val="22"/>
        </w:rPr>
      </w:pPr>
      <w:r>
        <w:rPr>
          <w:color w:val="000000"/>
          <w:sz w:val="22"/>
          <w:szCs w:val="22"/>
        </w:rPr>
        <w:t>(</w:t>
      </w:r>
      <w:r w:rsidR="00F54364">
        <w:rPr>
          <w:color w:val="000000"/>
          <w:sz w:val="22"/>
          <w:szCs w:val="22"/>
        </w:rPr>
        <w:t>4</w:t>
      </w:r>
      <w:r>
        <w:rPr>
          <w:color w:val="000000"/>
          <w:sz w:val="22"/>
          <w:szCs w:val="22"/>
        </w:rPr>
        <w:t>)</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w:t>
      </w:r>
      <w:proofErr w:type="gramStart"/>
      <w:r>
        <w:rPr>
          <w:color w:val="000000"/>
          <w:sz w:val="22"/>
          <w:szCs w:val="22"/>
        </w:rPr>
        <w:t>the</w:t>
      </w:r>
      <w:r w:rsidR="00CB58FE">
        <w:rPr>
          <w:color w:val="000000"/>
          <w:sz w:val="22"/>
          <w:szCs w:val="22"/>
        </w:rPr>
        <w:t xml:space="preserve"> </w:t>
      </w:r>
      <w:r>
        <w:rPr>
          <w:color w:val="000000"/>
          <w:sz w:val="22"/>
          <w:szCs w:val="22"/>
        </w:rPr>
        <w:t xml:space="preserve"> </w:t>
      </w:r>
      <w:r w:rsidR="00EB0510">
        <w:rPr>
          <w:color w:val="000000"/>
          <w:sz w:val="22"/>
          <w:szCs w:val="22"/>
        </w:rPr>
        <w:t>contract</w:t>
      </w:r>
      <w:proofErr w:type="gramEnd"/>
      <w:r w:rsidR="00EB0510">
        <w:rPr>
          <w:color w:val="000000"/>
          <w:sz w:val="22"/>
          <w:szCs w:val="22"/>
        </w:rPr>
        <w:t xml:space="preserve">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 xml:space="preserve">only be requested to submit documentary evidence regarding the references that qualified you to be </w:t>
      </w:r>
      <w:r w:rsidR="00087F59">
        <w:rPr>
          <w:color w:val="000000"/>
          <w:sz w:val="22"/>
          <w:szCs w:val="22"/>
        </w:rPr>
        <w:t>accepted</w:t>
      </w:r>
      <w:proofErr w:type="gramStart"/>
      <w:r w:rsidR="00087F59">
        <w:rPr>
          <w:color w:val="000000"/>
          <w:sz w:val="22"/>
          <w:szCs w:val="22"/>
        </w:rPr>
        <w:t xml:space="preserve">. </w:t>
      </w:r>
      <w:r>
        <w:rPr>
          <w:color w:val="000000"/>
          <w:sz w:val="22"/>
          <w:szCs w:val="22"/>
        </w:rPr>
        <w:t>.</w:t>
      </w:r>
      <w:proofErr w:type="gramEnd"/>
      <w:r>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14:paraId="33D23ED2" w14:textId="7CD8188B" w:rsidR="00DB30DE" w:rsidRPr="00E77012" w:rsidRDefault="003436FE" w:rsidP="00DB30DE">
      <w:pPr>
        <w:shd w:val="clear" w:color="auto" w:fill="FFFFFF"/>
        <w:spacing w:before="120" w:after="120"/>
        <w:jc w:val="both"/>
        <w:rPr>
          <w:sz w:val="22"/>
          <w:szCs w:val="22"/>
        </w:rPr>
      </w:pPr>
      <w:r w:rsidRPr="00E77012">
        <w:rPr>
          <w:sz w:val="22"/>
          <w:szCs w:val="22"/>
        </w:rPr>
        <w:t xml:space="preserve">The </w:t>
      </w:r>
      <w:r w:rsidR="006D6595" w:rsidRPr="00E77012">
        <w:rPr>
          <w:sz w:val="22"/>
          <w:szCs w:val="22"/>
        </w:rPr>
        <w:t>f</w:t>
      </w:r>
      <w:r w:rsidRPr="00E77012">
        <w:rPr>
          <w:sz w:val="22"/>
          <w:szCs w:val="22"/>
        </w:rPr>
        <w:t xml:space="preserve">inancial offer must be presented in </w:t>
      </w:r>
      <w:r w:rsidR="009D25DC" w:rsidRPr="00E77012">
        <w:rPr>
          <w:sz w:val="22"/>
          <w:szCs w:val="22"/>
        </w:rPr>
        <w:t>[</w:t>
      </w:r>
      <w:r w:rsidRPr="00E77012">
        <w:rPr>
          <w:sz w:val="22"/>
          <w:szCs w:val="22"/>
        </w:rPr>
        <w:t>Euro</w:t>
      </w:r>
      <w:r w:rsidR="009D25DC" w:rsidRPr="00E77012">
        <w:rPr>
          <w:sz w:val="22"/>
          <w:szCs w:val="22"/>
        </w:rPr>
        <w:t xml:space="preserve">] </w:t>
      </w:r>
      <w:r w:rsidRPr="00E77012">
        <w:rPr>
          <w:sz w:val="22"/>
          <w:szCs w:val="22"/>
          <w:vertAlign w:val="superscript"/>
        </w:rPr>
        <w:t>1</w:t>
      </w:r>
      <w:r w:rsidR="009D25DC" w:rsidRPr="00E77012">
        <w:rPr>
          <w:sz w:val="22"/>
          <w:szCs w:val="22"/>
        </w:rPr>
        <w:t xml:space="preserve"> </w:t>
      </w:r>
      <w:r w:rsidRPr="00E77012">
        <w:rPr>
          <w:sz w:val="22"/>
          <w:szCs w:val="22"/>
        </w:rPr>
        <w:t>and must include the following documents (using the templates included in the fee-based version of Annex V</w:t>
      </w:r>
      <w:r w:rsidR="00607CFB">
        <w:rPr>
          <w:sz w:val="22"/>
          <w:szCs w:val="22"/>
        </w:rPr>
        <w:t>I</w:t>
      </w:r>
      <w:r w:rsidRPr="00E77012">
        <w:rPr>
          <w:sz w:val="22"/>
          <w:szCs w:val="22"/>
        </w:rPr>
        <w:t xml:space="preserve"> to part B of this tender dossier. </w:t>
      </w:r>
    </w:p>
    <w:p w14:paraId="23C0C28D" w14:textId="77777777" w:rsidR="003436FE" w:rsidRPr="00E77012" w:rsidRDefault="003436FE" w:rsidP="003436FE">
      <w:pPr>
        <w:numPr>
          <w:ilvl w:val="0"/>
          <w:numId w:val="37"/>
        </w:numPr>
        <w:shd w:val="clear" w:color="auto" w:fill="FFFFFF"/>
        <w:tabs>
          <w:tab w:val="clear" w:pos="360"/>
        </w:tabs>
        <w:spacing w:before="120" w:after="120"/>
        <w:ind w:left="426" w:hanging="426"/>
        <w:jc w:val="both"/>
        <w:rPr>
          <w:sz w:val="22"/>
          <w:szCs w:val="22"/>
        </w:rPr>
      </w:pPr>
      <w:r w:rsidRPr="00E77012">
        <w:rPr>
          <w:sz w:val="22"/>
          <w:szCs w:val="22"/>
        </w:rPr>
        <w:t>Budget breakdown</w:t>
      </w:r>
    </w:p>
    <w:p w14:paraId="31FB420C" w14:textId="7859537F" w:rsidR="00A270E9"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notice, is</w:t>
      </w:r>
      <w:r w:rsidR="008A24CA">
        <w:rPr>
          <w:sz w:val="22"/>
          <w:szCs w:val="22"/>
        </w:rPr>
        <w:t xml:space="preserve"> 33</w:t>
      </w:r>
      <w:r w:rsidR="00871CA2">
        <w:rPr>
          <w:sz w:val="22"/>
          <w:szCs w:val="22"/>
        </w:rPr>
        <w:t>2</w:t>
      </w:r>
      <w:r w:rsidR="008A24CA">
        <w:rPr>
          <w:sz w:val="22"/>
          <w:szCs w:val="22"/>
        </w:rPr>
        <w:t>,00</w:t>
      </w:r>
      <w:r w:rsidR="007F2A41">
        <w:rPr>
          <w:sz w:val="22"/>
          <w:szCs w:val="22"/>
        </w:rPr>
        <w:t>.</w:t>
      </w:r>
      <w:r w:rsidR="008A24CA">
        <w:rPr>
          <w:sz w:val="22"/>
          <w:szCs w:val="22"/>
        </w:rPr>
        <w:t xml:space="preserve">00 </w:t>
      </w:r>
      <w:r w:rsidR="008A24CA">
        <w:rPr>
          <w:sz w:val="22"/>
          <w:szCs w:val="22"/>
          <w:lang w:val="en-US"/>
        </w:rPr>
        <w:t xml:space="preserve">EUR. </w:t>
      </w:r>
      <w:r w:rsidRPr="002B370E">
        <w:rPr>
          <w:sz w:val="22"/>
          <w:szCs w:val="22"/>
        </w:rPr>
        <w:t xml:space="preserve">Payments under this contract will be made in </w:t>
      </w:r>
      <w:r w:rsidR="006F25A2">
        <w:rPr>
          <w:sz w:val="22"/>
          <w:szCs w:val="22"/>
        </w:rPr>
        <w:t>the currency of the tender</w:t>
      </w:r>
      <w:r w:rsidR="00607CFB">
        <w:rPr>
          <w:sz w:val="22"/>
          <w:szCs w:val="22"/>
        </w:rPr>
        <w:t xml:space="preserve"> for international organizations</w:t>
      </w:r>
      <w:r w:rsidR="0039162F">
        <w:rPr>
          <w:sz w:val="22"/>
          <w:szCs w:val="22"/>
        </w:rPr>
        <w:t>.</w:t>
      </w:r>
      <w:r w:rsidR="00607CFB">
        <w:rPr>
          <w:sz w:val="22"/>
          <w:szCs w:val="22"/>
        </w:rPr>
        <w:t xml:space="preserve"> </w:t>
      </w:r>
      <w:r w:rsidR="0039162F" w:rsidRPr="0039162F">
        <w:rPr>
          <w:sz w:val="22"/>
          <w:szCs w:val="22"/>
        </w:rPr>
        <w:t>However, in case of Georgian based companies all amounts payable shall be converted from EURO into GEL using the EUR/GEL selling rate of the commercial bank serving EUMM, Georgia applicable on the date of the transaction</w:t>
      </w:r>
      <w:r w:rsidR="00A270E9">
        <w:rPr>
          <w:sz w:val="22"/>
          <w:szCs w:val="22"/>
        </w:rPr>
        <w:t xml:space="preserve">: </w:t>
      </w:r>
    </w:p>
    <w:p w14:paraId="347D3C52" w14:textId="21A284A7" w:rsidR="003436FE" w:rsidRDefault="00106B54" w:rsidP="00591DE0">
      <w:pPr>
        <w:pStyle w:val="ListParagraph"/>
        <w:numPr>
          <w:ilvl w:val="0"/>
          <w:numId w:val="56"/>
        </w:numPr>
        <w:shd w:val="clear" w:color="auto" w:fill="FFFFFF"/>
        <w:spacing w:before="120" w:after="120"/>
        <w:jc w:val="both"/>
        <w:rPr>
          <w:sz w:val="22"/>
          <w:szCs w:val="22"/>
        </w:rPr>
      </w:pPr>
      <w:r w:rsidRPr="00591DE0">
        <w:rPr>
          <w:sz w:val="22"/>
          <w:szCs w:val="22"/>
        </w:rPr>
        <w:t>166,000.00 EUR</w:t>
      </w:r>
      <w:r w:rsidR="00591DE0" w:rsidRPr="00591DE0">
        <w:rPr>
          <w:sz w:val="22"/>
          <w:szCs w:val="22"/>
        </w:rPr>
        <w:t xml:space="preserve"> for a duration of twenty-four (24) months, from 15 December 2024 to 14 December </w:t>
      </w:r>
      <w:proofErr w:type="gramStart"/>
      <w:r w:rsidR="00591DE0" w:rsidRPr="00591DE0">
        <w:rPr>
          <w:sz w:val="22"/>
          <w:szCs w:val="22"/>
        </w:rPr>
        <w:t>2026;</w:t>
      </w:r>
      <w:proofErr w:type="gramEnd"/>
    </w:p>
    <w:p w14:paraId="7419D476" w14:textId="19479334" w:rsidR="00591DE0" w:rsidRPr="00591DE0" w:rsidRDefault="00A06148" w:rsidP="00591DE0">
      <w:pPr>
        <w:pStyle w:val="ListParagraph"/>
        <w:numPr>
          <w:ilvl w:val="0"/>
          <w:numId w:val="56"/>
        </w:numPr>
        <w:shd w:val="clear" w:color="auto" w:fill="FFFFFF"/>
        <w:spacing w:before="120" w:after="120"/>
        <w:jc w:val="both"/>
        <w:rPr>
          <w:sz w:val="22"/>
          <w:szCs w:val="22"/>
        </w:rPr>
      </w:pPr>
      <w:r w:rsidRPr="00935D91">
        <w:rPr>
          <w:sz w:val="22"/>
          <w:szCs w:val="22"/>
        </w:rPr>
        <w:t xml:space="preserve">In case of renewal of the contract in </w:t>
      </w:r>
      <w:r w:rsidRPr="001D1BE4">
        <w:rPr>
          <w:sz w:val="22"/>
          <w:szCs w:val="22"/>
        </w:rPr>
        <w:t xml:space="preserve">accordance with </w:t>
      </w:r>
      <w:r w:rsidRPr="00FE4C56">
        <w:rPr>
          <w:sz w:val="22"/>
          <w:szCs w:val="22"/>
        </w:rPr>
        <w:t>Article 19.2</w:t>
      </w:r>
      <w:r w:rsidRPr="00935D91">
        <w:rPr>
          <w:sz w:val="22"/>
          <w:szCs w:val="22"/>
        </w:rPr>
        <w:t xml:space="preserve"> of the Special Conditions, </w:t>
      </w:r>
      <w:r w:rsidRPr="00591DE0">
        <w:rPr>
          <w:sz w:val="22"/>
          <w:szCs w:val="22"/>
        </w:rPr>
        <w:t>166,000.00 EUR</w:t>
      </w:r>
      <w:r w:rsidRPr="00935D91">
        <w:rPr>
          <w:sz w:val="22"/>
          <w:szCs w:val="22"/>
        </w:rPr>
        <w:t xml:space="preserve"> for a duration of </w:t>
      </w:r>
      <w:r>
        <w:rPr>
          <w:sz w:val="22"/>
          <w:szCs w:val="22"/>
        </w:rPr>
        <w:t>twenty-four</w:t>
      </w:r>
      <w:r w:rsidRPr="00935D91">
        <w:rPr>
          <w:sz w:val="22"/>
          <w:szCs w:val="22"/>
        </w:rPr>
        <w:t xml:space="preserve"> (</w:t>
      </w:r>
      <w:r>
        <w:rPr>
          <w:sz w:val="22"/>
          <w:szCs w:val="22"/>
        </w:rPr>
        <w:t>24</w:t>
      </w:r>
      <w:r w:rsidRPr="00935D91">
        <w:rPr>
          <w:sz w:val="22"/>
          <w:szCs w:val="22"/>
        </w:rPr>
        <w:t>) months, from 15 December 202</w:t>
      </w:r>
      <w:r>
        <w:rPr>
          <w:sz w:val="22"/>
          <w:szCs w:val="22"/>
        </w:rPr>
        <w:t>6</w:t>
      </w:r>
      <w:r w:rsidRPr="00935D91">
        <w:rPr>
          <w:sz w:val="22"/>
          <w:szCs w:val="22"/>
        </w:rPr>
        <w:t xml:space="preserve"> </w:t>
      </w:r>
      <w:r>
        <w:rPr>
          <w:sz w:val="22"/>
          <w:szCs w:val="22"/>
        </w:rPr>
        <w:t>to 14 December 2028.</w:t>
      </w:r>
    </w:p>
    <w:p w14:paraId="437FD8C6"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1AAC0C9B" w14:textId="7AFA39CB" w:rsidR="003436FE" w:rsidRPr="002B370E" w:rsidRDefault="003436FE" w:rsidP="003436FE">
      <w:pPr>
        <w:shd w:val="clear" w:color="auto" w:fill="FFFFFF"/>
        <w:spacing w:before="120" w:after="120"/>
        <w:jc w:val="both"/>
        <w:rPr>
          <w:sz w:val="22"/>
          <w:szCs w:val="22"/>
          <w:u w:val="single"/>
        </w:rPr>
      </w:pPr>
      <w:r w:rsidRPr="002B370E">
        <w:rPr>
          <w:sz w:val="22"/>
          <w:szCs w:val="22"/>
          <w:u w:val="single"/>
        </w:rPr>
        <w:t>Exemption of taxes</w:t>
      </w:r>
    </w:p>
    <w:p w14:paraId="2D138147" w14:textId="77777777" w:rsidR="002A69E1" w:rsidRPr="002B370E" w:rsidRDefault="002A69E1" w:rsidP="002A69E1">
      <w:pPr>
        <w:shd w:val="clear" w:color="auto" w:fill="FFFFFF"/>
        <w:jc w:val="both"/>
        <w:rPr>
          <w:szCs w:val="22"/>
        </w:rPr>
      </w:pPr>
      <w:r w:rsidRPr="002B370E">
        <w:rPr>
          <w:szCs w:val="22"/>
        </w:rPr>
        <w:t xml:space="preserve">The applicable tax and customs arrangements are </w:t>
      </w:r>
      <w:r>
        <w:rPr>
          <w:szCs w:val="22"/>
        </w:rPr>
        <w:t>as</w:t>
      </w:r>
      <w:r w:rsidRPr="002B370E">
        <w:rPr>
          <w:szCs w:val="22"/>
        </w:rPr>
        <w:t xml:space="preserve"> follow</w:t>
      </w:r>
      <w:r>
        <w:rPr>
          <w:szCs w:val="22"/>
        </w:rPr>
        <w:t>s.</w:t>
      </w:r>
      <w:r w:rsidRPr="002B370E">
        <w:rPr>
          <w:szCs w:val="22"/>
        </w:rPr>
        <w:t xml:space="preserve">  </w:t>
      </w:r>
    </w:p>
    <w:p w14:paraId="26FD5C00" w14:textId="2DEAE9D2" w:rsidR="003436FE" w:rsidRPr="002B370E" w:rsidRDefault="002A69E1" w:rsidP="003436FE">
      <w:pPr>
        <w:spacing w:after="120"/>
        <w:rPr>
          <w:sz w:val="22"/>
          <w:szCs w:val="22"/>
        </w:rPr>
      </w:pPr>
      <w:r w:rsidRPr="006040F7">
        <w:rPr>
          <w:szCs w:val="22"/>
        </w:rPr>
        <w:t xml:space="preserve">As per Agreement between The European Union and Georgia on The Status of The European Union Monitoring Mission in Georgia (SOMA) 3 November 2008: </w:t>
      </w:r>
      <w:r w:rsidRPr="006040F7">
        <w:rPr>
          <w:i/>
          <w:szCs w:val="22"/>
        </w:rPr>
        <w:t xml:space="preserve">“EUMM Georgia, shall be exempt from all national, regional and communal dues, taxes and charges of a similar nature </w:t>
      </w:r>
      <w:proofErr w:type="gramStart"/>
      <w:r w:rsidRPr="006040F7">
        <w:rPr>
          <w:i/>
          <w:szCs w:val="22"/>
        </w:rPr>
        <w:t>In</w:t>
      </w:r>
      <w:proofErr w:type="gramEnd"/>
      <w:r w:rsidRPr="006040F7">
        <w:rPr>
          <w:i/>
          <w:szCs w:val="22"/>
        </w:rPr>
        <w:t xml:space="preserve"> respect of purchased and imported goods, services provided and Facilities used by it for the purposes of the Mission”</w:t>
      </w:r>
      <w:r>
        <w:rPr>
          <w:i/>
          <w:szCs w:val="22"/>
        </w:rPr>
        <w:br/>
      </w: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Period during which tenders are </w:t>
      </w:r>
      <w:proofErr w:type="gramStart"/>
      <w:r w:rsidRPr="002B370E">
        <w:rPr>
          <w:b/>
          <w:sz w:val="24"/>
          <w:szCs w:val="24"/>
        </w:rPr>
        <w:t>binding</w:t>
      </w:r>
      <w:proofErr w:type="gramEnd"/>
    </w:p>
    <w:p w14:paraId="390FE83F"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w:t>
      </w:r>
      <w:proofErr w:type="gramStart"/>
      <w:r w:rsidRPr="002B370E">
        <w:rPr>
          <w:b/>
          <w:sz w:val="24"/>
          <w:szCs w:val="24"/>
        </w:rPr>
        <w:t>tenders</w:t>
      </w:r>
      <w:proofErr w:type="gramEnd"/>
    </w:p>
    <w:p w14:paraId="07C4D801" w14:textId="38FE07C6" w:rsidR="003436FE" w:rsidRPr="007763ED" w:rsidRDefault="003436FE" w:rsidP="003436FE">
      <w:pPr>
        <w:keepNext/>
        <w:spacing w:before="120" w:after="120"/>
        <w:jc w:val="both"/>
        <w:rPr>
          <w:sz w:val="22"/>
          <w:szCs w:val="22"/>
        </w:rPr>
      </w:pPr>
      <w:r w:rsidRPr="007763ED">
        <w:rPr>
          <w:sz w:val="22"/>
          <w:szCs w:val="22"/>
        </w:rPr>
        <w:t xml:space="preserve">Tenderers may submit questions in writing to the </w:t>
      </w:r>
      <w:r w:rsidR="00136A40" w:rsidRPr="007763ED">
        <w:rPr>
          <w:sz w:val="22"/>
          <w:szCs w:val="22"/>
        </w:rPr>
        <w:t xml:space="preserve">below </w:t>
      </w:r>
      <w:r w:rsidR="00D31ABE" w:rsidRPr="007763ED">
        <w:rPr>
          <w:sz w:val="22"/>
          <w:szCs w:val="22"/>
        </w:rPr>
        <w:t xml:space="preserve">e-mail </w:t>
      </w:r>
      <w:r w:rsidRPr="007763ED">
        <w:rPr>
          <w:sz w:val="22"/>
          <w:szCs w:val="22"/>
        </w:rPr>
        <w:t xml:space="preserve">address up to 21 days before the deadline for submission of tenders, specifying the publication reference </w:t>
      </w:r>
      <w:r w:rsidR="00FC7114" w:rsidRPr="007763ED">
        <w:rPr>
          <w:sz w:val="22"/>
          <w:szCs w:val="22"/>
        </w:rPr>
        <w:t xml:space="preserve">(EUMM-24-9106) </w:t>
      </w:r>
      <w:r w:rsidRPr="007763ED">
        <w:rPr>
          <w:sz w:val="22"/>
          <w:szCs w:val="22"/>
        </w:rPr>
        <w:t>and the contract title</w:t>
      </w:r>
      <w:r w:rsidR="007E354E" w:rsidRPr="007763ED">
        <w:rPr>
          <w:sz w:val="22"/>
          <w:szCs w:val="22"/>
        </w:rPr>
        <w:t xml:space="preserve"> (Provision of Motor Insurance Services for the EUMM Georgia Fleet)</w:t>
      </w:r>
      <w:r w:rsidRPr="007763ED">
        <w:rPr>
          <w:sz w:val="22"/>
          <w:szCs w:val="22"/>
        </w:rPr>
        <w:t>:</w:t>
      </w:r>
    </w:p>
    <w:p w14:paraId="259F51D7" w14:textId="31CE428B" w:rsidR="003436FE" w:rsidRPr="00510846" w:rsidRDefault="00FA2F6F" w:rsidP="003436FE">
      <w:pPr>
        <w:pStyle w:val="BodyText"/>
        <w:spacing w:before="240"/>
        <w:rPr>
          <w:sz w:val="22"/>
          <w:szCs w:val="22"/>
        </w:rPr>
      </w:pPr>
      <w:hyperlink r:id="rId9" w:history="1">
        <w:r w:rsidR="00E77012" w:rsidRPr="007763ED">
          <w:rPr>
            <w:rStyle w:val="Hyperlink"/>
            <w:sz w:val="22"/>
            <w:szCs w:val="22"/>
          </w:rPr>
          <w:t>tenders@eumm.eu</w:t>
        </w:r>
      </w:hyperlink>
    </w:p>
    <w:p w14:paraId="00CD30CB" w14:textId="77777777" w:rsidR="00835440" w:rsidRDefault="00727DA7" w:rsidP="003436FE">
      <w:pPr>
        <w:pStyle w:val="BodyText"/>
        <w:spacing w:before="120" w:after="120"/>
        <w:jc w:val="both"/>
        <w:rPr>
          <w:i/>
          <w:iCs/>
          <w:u w:val="single"/>
        </w:rPr>
      </w:pPr>
      <w:r w:rsidRPr="001411CE">
        <w:rPr>
          <w:iCs/>
          <w:sz w:val="22"/>
          <w:szCs w:val="22"/>
        </w:rPr>
        <w:lastRenderedPageBreak/>
        <w:t xml:space="preserve">The contracting authority has no obligation to provide clarification </w:t>
      </w:r>
      <w:r w:rsidRPr="001411CE">
        <w:rPr>
          <w:rStyle w:val="Emphasis"/>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5393215E" w14:textId="6A99D006" w:rsidR="00A71182" w:rsidRPr="007763ED" w:rsidRDefault="00A71182" w:rsidP="00A71182">
      <w:pPr>
        <w:pStyle w:val="BodyText"/>
        <w:spacing w:before="120" w:after="120"/>
        <w:jc w:val="both"/>
        <w:rPr>
          <w:sz w:val="22"/>
          <w:szCs w:val="22"/>
        </w:rPr>
      </w:pPr>
      <w:r w:rsidRPr="002B370E">
        <w:rPr>
          <w:b/>
          <w:sz w:val="22"/>
          <w:szCs w:val="22"/>
        </w:rPr>
        <w:t xml:space="preserve"> </w:t>
      </w:r>
      <w:r w:rsidRPr="007763ED">
        <w:rPr>
          <w:sz w:val="22"/>
          <w:szCs w:val="22"/>
        </w:rPr>
        <w:t xml:space="preserve">Any clarification of the tender dossier will be </w:t>
      </w:r>
      <w:r w:rsidR="00AB7771" w:rsidRPr="007763ED">
        <w:rPr>
          <w:sz w:val="22"/>
          <w:szCs w:val="22"/>
        </w:rPr>
        <w:t xml:space="preserve">published on </w:t>
      </w:r>
      <w:r w:rsidR="00F107B7" w:rsidRPr="007763ED">
        <w:rPr>
          <w:sz w:val="22"/>
          <w:szCs w:val="22"/>
        </w:rPr>
        <w:t xml:space="preserve">EUMM website </w:t>
      </w:r>
      <w:hyperlink w:history="1">
        <w:r w:rsidR="00701E71" w:rsidRPr="007763ED">
          <w:rPr>
            <w:rStyle w:val="Hyperlink"/>
            <w:sz w:val="22"/>
            <w:szCs w:val="22"/>
          </w:rPr>
          <w:t>https://</w:t>
        </w:r>
      </w:hyperlink>
      <w:r w:rsidR="00701E71" w:rsidRPr="007763ED">
        <w:rPr>
          <w:rStyle w:val="Hyperlink"/>
        </w:rPr>
        <w:t>eumm.eu/en/about_eumm/</w:t>
      </w:r>
      <w:proofErr w:type="gramStart"/>
      <w:r w:rsidR="00701E71" w:rsidRPr="007763ED">
        <w:rPr>
          <w:rStyle w:val="Hyperlink"/>
        </w:rPr>
        <w:t>tenders</w:t>
      </w:r>
      <w:r w:rsidR="00701E71" w:rsidRPr="007763ED">
        <w:rPr>
          <w:sz w:val="22"/>
          <w:szCs w:val="22"/>
        </w:rPr>
        <w:t xml:space="preserve"> </w:t>
      </w:r>
      <w:r w:rsidR="00E77012" w:rsidRPr="007763ED">
        <w:rPr>
          <w:sz w:val="22"/>
          <w:szCs w:val="22"/>
        </w:rPr>
        <w:t xml:space="preserve"> </w:t>
      </w:r>
      <w:r w:rsidRPr="007763ED">
        <w:rPr>
          <w:sz w:val="22"/>
          <w:szCs w:val="22"/>
        </w:rPr>
        <w:t>at</w:t>
      </w:r>
      <w:proofErr w:type="gramEnd"/>
      <w:r w:rsidRPr="007763ED">
        <w:rPr>
          <w:sz w:val="22"/>
          <w:szCs w:val="22"/>
        </w:rPr>
        <w:t xml:space="preserve"> the latest 8 days before the deadline for submitting tenders. </w:t>
      </w:r>
    </w:p>
    <w:p w14:paraId="4E73EDD0" w14:textId="77777777" w:rsidR="00A71182" w:rsidRPr="007763ED" w:rsidRDefault="00A71182" w:rsidP="00A71182">
      <w:pPr>
        <w:pStyle w:val="BodyText"/>
        <w:spacing w:before="120" w:after="120"/>
        <w:jc w:val="both"/>
        <w:rPr>
          <w:sz w:val="22"/>
          <w:szCs w:val="22"/>
        </w:rPr>
      </w:pPr>
      <w:r w:rsidRPr="007763ED">
        <w:rPr>
          <w:sz w:val="22"/>
          <w:szCs w:val="22"/>
        </w:rPr>
        <w:t>No information meeting is planned.</w:t>
      </w:r>
    </w:p>
    <w:p w14:paraId="50771629" w14:textId="77777777" w:rsidR="00A71182" w:rsidRPr="007763ED" w:rsidRDefault="00A71182" w:rsidP="00A71182">
      <w:pPr>
        <w:pStyle w:val="BodyText"/>
        <w:spacing w:before="120" w:after="120"/>
        <w:jc w:val="both"/>
        <w:rPr>
          <w:sz w:val="22"/>
          <w:szCs w:val="22"/>
        </w:rPr>
      </w:pPr>
      <w:r w:rsidRPr="007763ED">
        <w:rPr>
          <w:sz w:val="22"/>
          <w:szCs w:val="22"/>
        </w:rPr>
        <w:t>No site visit is planned.</w:t>
      </w:r>
    </w:p>
    <w:p w14:paraId="4464F6C6" w14:textId="553FA7D4" w:rsidR="00A71182" w:rsidRPr="002B370E" w:rsidRDefault="00A71182" w:rsidP="003436FE">
      <w:pPr>
        <w:pStyle w:val="BodyText"/>
        <w:spacing w:before="120" w:after="120"/>
        <w:jc w:val="both"/>
        <w:rPr>
          <w:sz w:val="22"/>
          <w:szCs w:val="22"/>
        </w:rPr>
      </w:pPr>
      <w:r w:rsidRPr="007763ED">
        <w:rPr>
          <w:sz w:val="22"/>
          <w:szCs w:val="22"/>
        </w:rPr>
        <w:t>Visits by individual prospective tenderers during the tender period are not organised.</w:t>
      </w:r>
      <w:r w:rsidR="00E77012">
        <w:rPr>
          <w:sz w:val="22"/>
          <w:szCs w:val="22"/>
        </w:rPr>
        <w:br/>
      </w:r>
    </w:p>
    <w:p w14:paraId="410D4F07"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44440593" w14:textId="1B8CA44A" w:rsidR="007E6A55" w:rsidRPr="00566B38" w:rsidRDefault="003436FE" w:rsidP="003436FE">
      <w:pPr>
        <w:spacing w:before="120" w:after="120"/>
        <w:jc w:val="both"/>
        <w:rPr>
          <w:sz w:val="22"/>
          <w:szCs w:val="22"/>
        </w:rPr>
      </w:pPr>
      <w:r w:rsidRPr="00566B38">
        <w:rPr>
          <w:sz w:val="22"/>
          <w:szCs w:val="22"/>
        </w:rPr>
        <w:t xml:space="preserve">Tenders must be </w:t>
      </w:r>
      <w:r w:rsidR="00883936" w:rsidRPr="00566B38">
        <w:rPr>
          <w:sz w:val="22"/>
          <w:szCs w:val="22"/>
        </w:rPr>
        <w:t xml:space="preserve">sent </w:t>
      </w:r>
      <w:r w:rsidR="001B53F1" w:rsidRPr="00566B38">
        <w:rPr>
          <w:sz w:val="22"/>
          <w:szCs w:val="22"/>
        </w:rPr>
        <w:t xml:space="preserve">to the </w:t>
      </w:r>
      <w:r w:rsidR="00B16907" w:rsidRPr="00566B38">
        <w:rPr>
          <w:sz w:val="22"/>
          <w:szCs w:val="22"/>
        </w:rPr>
        <w:t>c</w:t>
      </w:r>
      <w:r w:rsidR="001B53F1" w:rsidRPr="00566B38">
        <w:rPr>
          <w:sz w:val="22"/>
          <w:szCs w:val="22"/>
        </w:rPr>
        <w:t xml:space="preserve">ontracting </w:t>
      </w:r>
      <w:r w:rsidR="00B16907" w:rsidRPr="00566B38">
        <w:rPr>
          <w:sz w:val="22"/>
          <w:szCs w:val="22"/>
        </w:rPr>
        <w:t>a</w:t>
      </w:r>
      <w:r w:rsidR="001B53F1" w:rsidRPr="00566B38">
        <w:rPr>
          <w:sz w:val="22"/>
          <w:szCs w:val="22"/>
        </w:rPr>
        <w:t>uthority</w:t>
      </w:r>
      <w:r w:rsidR="0080523E" w:rsidRPr="00566B38">
        <w:rPr>
          <w:sz w:val="22"/>
          <w:szCs w:val="22"/>
        </w:rPr>
        <w:t xml:space="preserve">, </w:t>
      </w:r>
      <w:r w:rsidR="0080523E" w:rsidRPr="00566B38">
        <w:rPr>
          <w:bCs/>
          <w:snapToGrid w:val="0"/>
          <w:sz w:val="22"/>
          <w:szCs w:val="22"/>
        </w:rPr>
        <w:t xml:space="preserve">European Union Monitoring Mission in Georgia (EUMM), </w:t>
      </w:r>
      <w:r w:rsidR="00136272" w:rsidRPr="00566B38">
        <w:rPr>
          <w:sz w:val="22"/>
          <w:szCs w:val="22"/>
        </w:rPr>
        <w:t xml:space="preserve">as </w:t>
      </w:r>
      <w:r w:rsidR="00C33FC0" w:rsidRPr="00566B38">
        <w:rPr>
          <w:bCs/>
          <w:snapToGrid w:val="0"/>
          <w:sz w:val="22"/>
          <w:szCs w:val="22"/>
        </w:rPr>
        <w:t>indicated in article 2 of the Instructions to Tenderers</w:t>
      </w:r>
      <w:r w:rsidR="0080523E" w:rsidRPr="00566B38">
        <w:rPr>
          <w:bCs/>
          <w:snapToGrid w:val="0"/>
          <w:sz w:val="22"/>
          <w:szCs w:val="22"/>
        </w:rPr>
        <w:t xml:space="preserve"> in electronic form, at the email address: </w:t>
      </w:r>
      <w:hyperlink r:id="rId10" w:history="1">
        <w:r w:rsidR="0080523E" w:rsidRPr="00566B38">
          <w:rPr>
            <w:rStyle w:val="Hyperlink"/>
            <w:bCs/>
            <w:snapToGrid w:val="0"/>
            <w:sz w:val="22"/>
            <w:szCs w:val="22"/>
          </w:rPr>
          <w:t>tenders@EUMM.EU</w:t>
        </w:r>
      </w:hyperlink>
    </w:p>
    <w:p w14:paraId="5409F59B" w14:textId="2CA64729" w:rsidR="00D15AB4" w:rsidRDefault="00D15AB4" w:rsidP="003436FE">
      <w:pPr>
        <w:spacing w:before="120" w:after="120"/>
        <w:jc w:val="both"/>
        <w:rPr>
          <w:sz w:val="22"/>
          <w:szCs w:val="22"/>
          <w:highlight w:val="yellow"/>
        </w:rPr>
      </w:pPr>
      <w:r>
        <w:rPr>
          <w:b/>
          <w:snapToGrid w:val="0"/>
          <w:color w:val="FF0000"/>
          <w:sz w:val="22"/>
          <w:szCs w:val="22"/>
        </w:rPr>
        <w:t xml:space="preserve">Important Requirement: the electronic form is meant to be zipped folder / file containing all the documents as requested; the zipped folder / file </w:t>
      </w:r>
      <w:proofErr w:type="gramStart"/>
      <w:r w:rsidR="00087F59">
        <w:rPr>
          <w:b/>
          <w:snapToGrid w:val="0"/>
          <w:color w:val="FF0000"/>
          <w:sz w:val="22"/>
          <w:szCs w:val="22"/>
        </w:rPr>
        <w:t xml:space="preserve">SHOULD </w:t>
      </w:r>
      <w:r>
        <w:rPr>
          <w:b/>
          <w:snapToGrid w:val="0"/>
          <w:color w:val="FF0000"/>
          <w:sz w:val="22"/>
          <w:szCs w:val="22"/>
        </w:rPr>
        <w:t xml:space="preserve"> have</w:t>
      </w:r>
      <w:proofErr w:type="gramEnd"/>
      <w:r>
        <w:rPr>
          <w:b/>
          <w:snapToGrid w:val="0"/>
          <w:color w:val="FF0000"/>
          <w:sz w:val="22"/>
          <w:szCs w:val="22"/>
        </w:rPr>
        <w:t xml:space="preser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w:t>
      </w:r>
      <w:proofErr w:type="gramStart"/>
      <w:r w:rsidR="00087F59">
        <w:rPr>
          <w:b/>
          <w:snapToGrid w:val="0"/>
          <w:color w:val="FF0000"/>
          <w:sz w:val="22"/>
          <w:szCs w:val="22"/>
        </w:rPr>
        <w:t xml:space="preserve">SHOULD </w:t>
      </w:r>
      <w:r>
        <w:rPr>
          <w:b/>
          <w:snapToGrid w:val="0"/>
          <w:color w:val="FF0000"/>
          <w:sz w:val="22"/>
          <w:szCs w:val="22"/>
        </w:rPr>
        <w:t xml:space="preserve"> NOT</w:t>
      </w:r>
      <w:proofErr w:type="gramEnd"/>
      <w:r>
        <w:rPr>
          <w:b/>
          <w:snapToGrid w:val="0"/>
          <w:color w:val="FF0000"/>
          <w:sz w:val="22"/>
          <w:szCs w:val="22"/>
        </w:rPr>
        <w:t xml:space="preserve"> provide the password to the contracting authority before the submission deadline.</w:t>
      </w:r>
    </w:p>
    <w:p w14:paraId="5F86286B" w14:textId="67697C11" w:rsidR="003436FE" w:rsidRPr="00E77012" w:rsidRDefault="00717F56" w:rsidP="003436FE">
      <w:pPr>
        <w:spacing w:before="120" w:after="120"/>
        <w:jc w:val="both"/>
        <w:rPr>
          <w:sz w:val="22"/>
          <w:szCs w:val="22"/>
        </w:rPr>
      </w:pPr>
      <w:r w:rsidRPr="00E77012">
        <w:rPr>
          <w:bCs/>
          <w:snapToGrid w:val="0"/>
          <w:sz w:val="22"/>
          <w:szCs w:val="22"/>
        </w:rPr>
        <w:t>All tenders, including annexes and all supporting documents, must be submitted in electronic form bearing only</w:t>
      </w:r>
      <w:r w:rsidR="009D146F" w:rsidRPr="00E77012">
        <w:rPr>
          <w:bCs/>
          <w:snapToGrid w:val="0"/>
          <w:sz w:val="22"/>
          <w:szCs w:val="22"/>
        </w:rPr>
        <w:t xml:space="preserve"> </w:t>
      </w:r>
      <w:r w:rsidR="008D2462" w:rsidRPr="00E77012">
        <w:rPr>
          <w:bCs/>
          <w:snapToGrid w:val="0"/>
          <w:sz w:val="22"/>
          <w:szCs w:val="22"/>
        </w:rPr>
        <w:t>indicating in the su</w:t>
      </w:r>
      <w:r w:rsidR="00E77012" w:rsidRPr="00E77012">
        <w:rPr>
          <w:bCs/>
          <w:snapToGrid w:val="0"/>
          <w:sz w:val="22"/>
          <w:szCs w:val="22"/>
        </w:rPr>
        <w:t>bj</w:t>
      </w:r>
      <w:r w:rsidR="008D2462" w:rsidRPr="00E77012">
        <w:rPr>
          <w:bCs/>
          <w:snapToGrid w:val="0"/>
          <w:sz w:val="22"/>
          <w:szCs w:val="22"/>
        </w:rPr>
        <w:t xml:space="preserve">ect of the </w:t>
      </w:r>
      <w:r w:rsidR="009D146F" w:rsidRPr="00E77012">
        <w:rPr>
          <w:bCs/>
          <w:snapToGrid w:val="0"/>
          <w:sz w:val="22"/>
          <w:szCs w:val="22"/>
        </w:rPr>
        <w:t>e-mail</w:t>
      </w:r>
      <w:r w:rsidR="008D2462" w:rsidRPr="00E77012">
        <w:rPr>
          <w:bCs/>
          <w:snapToGrid w:val="0"/>
          <w:sz w:val="22"/>
          <w:szCs w:val="22"/>
        </w:rPr>
        <w:t>:</w:t>
      </w:r>
      <w:r w:rsidR="003436FE" w:rsidRPr="00E77012">
        <w:rPr>
          <w:sz w:val="22"/>
          <w:szCs w:val="22"/>
        </w:rPr>
        <w:t xml:space="preserve"> </w:t>
      </w:r>
    </w:p>
    <w:p w14:paraId="2526163A" w14:textId="6B2D9012" w:rsidR="003436FE" w:rsidRPr="00E77012" w:rsidRDefault="003436FE" w:rsidP="00E77012">
      <w:pPr>
        <w:pStyle w:val="ListParagraph"/>
        <w:numPr>
          <w:ilvl w:val="0"/>
          <w:numId w:val="24"/>
        </w:numPr>
        <w:spacing w:before="120" w:after="120"/>
        <w:rPr>
          <w:sz w:val="22"/>
          <w:szCs w:val="22"/>
        </w:rPr>
      </w:pPr>
      <w:r w:rsidRPr="00E77012">
        <w:rPr>
          <w:sz w:val="22"/>
          <w:szCs w:val="22"/>
        </w:rPr>
        <w:t xml:space="preserve">the reference code of the tender procedure (i.e. </w:t>
      </w:r>
      <w:r w:rsidRPr="00E77012">
        <w:rPr>
          <w:b/>
          <w:sz w:val="22"/>
          <w:szCs w:val="22"/>
        </w:rPr>
        <w:t>&lt;</w:t>
      </w:r>
      <w:r w:rsidRPr="00E77012">
        <w:rPr>
          <w:sz w:val="22"/>
          <w:szCs w:val="22"/>
        </w:rPr>
        <w:t>publication reference</w:t>
      </w:r>
      <w:r w:rsidRPr="00E77012">
        <w:rPr>
          <w:b/>
          <w:sz w:val="22"/>
          <w:szCs w:val="22"/>
        </w:rPr>
        <w:t>&gt;</w:t>
      </w:r>
      <w:proofErr w:type="gramStart"/>
      <w:r w:rsidRPr="00E77012">
        <w:rPr>
          <w:sz w:val="22"/>
          <w:szCs w:val="22"/>
        </w:rPr>
        <w:t>);</w:t>
      </w:r>
      <w:proofErr w:type="gramEnd"/>
    </w:p>
    <w:p w14:paraId="412F73B4" w14:textId="25D1A293" w:rsidR="003436FE" w:rsidRPr="00E77012" w:rsidRDefault="00E77012" w:rsidP="007763ED">
      <w:pPr>
        <w:numPr>
          <w:ilvl w:val="0"/>
          <w:numId w:val="24"/>
        </w:numPr>
        <w:tabs>
          <w:tab w:val="clear" w:pos="861"/>
        </w:tabs>
        <w:spacing w:before="120" w:after="120"/>
        <w:ind w:left="426" w:firstLine="24"/>
        <w:rPr>
          <w:sz w:val="22"/>
          <w:szCs w:val="22"/>
        </w:rPr>
      </w:pPr>
      <w:r w:rsidRPr="00E77012">
        <w:rPr>
          <w:sz w:val="22"/>
          <w:szCs w:val="22"/>
        </w:rPr>
        <w:t xml:space="preserve">   </w:t>
      </w:r>
      <w:r w:rsidR="00CE456B" w:rsidRPr="00E77012">
        <w:rPr>
          <w:sz w:val="22"/>
          <w:szCs w:val="22"/>
        </w:rPr>
        <w:t xml:space="preserve">Title of the tender </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9667BE8" w14:textId="77777777" w:rsidR="003436FE" w:rsidRPr="00E77012" w:rsidRDefault="003436FE" w:rsidP="003436FE">
      <w:pPr>
        <w:spacing w:before="120" w:after="120"/>
        <w:jc w:val="both"/>
        <w:rPr>
          <w:sz w:val="22"/>
          <w:szCs w:val="22"/>
        </w:rPr>
      </w:pPr>
      <w:r w:rsidRPr="00E77012">
        <w:rPr>
          <w:sz w:val="22"/>
          <w:szCs w:val="22"/>
        </w:rPr>
        <w:t>Tenderers may amend or withdraw their tenders by written notification prior to the deadline for submitting tenders. Tenders may not be amended after this deadline.</w:t>
      </w:r>
    </w:p>
    <w:p w14:paraId="3BAC38AA" w14:textId="21472838" w:rsidR="003436FE" w:rsidRPr="002B370E" w:rsidRDefault="003436FE" w:rsidP="003436FE">
      <w:pPr>
        <w:spacing w:before="120" w:after="120"/>
        <w:jc w:val="both"/>
        <w:rPr>
          <w:sz w:val="22"/>
          <w:szCs w:val="22"/>
        </w:rPr>
      </w:pPr>
      <w:r w:rsidRPr="00E77012">
        <w:rPr>
          <w:sz w:val="22"/>
          <w:szCs w:val="22"/>
        </w:rPr>
        <w:t>Any such notification of amendment or withdrawal must be prepared and submitted in accordance with</w:t>
      </w:r>
      <w:r w:rsidR="008E6FB3" w:rsidRPr="00E77012">
        <w:rPr>
          <w:sz w:val="22"/>
          <w:szCs w:val="22"/>
        </w:rPr>
        <w:t xml:space="preserve"> c</w:t>
      </w:r>
      <w:r w:rsidRPr="00E77012">
        <w:rPr>
          <w:sz w:val="22"/>
          <w:szCs w:val="22"/>
        </w:rPr>
        <w:t xml:space="preserve">lause </w:t>
      </w:r>
      <w:r w:rsidRPr="00E77012">
        <w:rPr>
          <w:sz w:val="22"/>
          <w:szCs w:val="22"/>
        </w:rPr>
        <w:fldChar w:fldCharType="begin"/>
      </w:r>
      <w:r w:rsidRPr="00E77012">
        <w:rPr>
          <w:sz w:val="22"/>
          <w:szCs w:val="22"/>
        </w:rPr>
        <w:instrText xml:space="preserve"> REF _Ref499982672 \r \h  \* MERGEFORMAT </w:instrText>
      </w:r>
      <w:r w:rsidRPr="00E77012">
        <w:rPr>
          <w:sz w:val="22"/>
          <w:szCs w:val="22"/>
        </w:rPr>
      </w:r>
      <w:r w:rsidRPr="00E77012">
        <w:rPr>
          <w:sz w:val="22"/>
          <w:szCs w:val="22"/>
        </w:rPr>
        <w:fldChar w:fldCharType="separate"/>
      </w:r>
      <w:r w:rsidR="003C5CBF" w:rsidRPr="00E77012">
        <w:rPr>
          <w:sz w:val="22"/>
          <w:szCs w:val="22"/>
        </w:rPr>
        <w:t>8</w:t>
      </w:r>
      <w:r w:rsidRPr="00E77012">
        <w:rPr>
          <w:sz w:val="22"/>
          <w:szCs w:val="22"/>
        </w:rPr>
        <w:fldChar w:fldCharType="end"/>
      </w:r>
      <w:r w:rsidRPr="00E77012">
        <w:rPr>
          <w:sz w:val="22"/>
          <w:szCs w:val="22"/>
        </w:rPr>
        <w:t xml:space="preserve">. </w:t>
      </w:r>
      <w:r w:rsidR="00797F7C" w:rsidRPr="00E77012">
        <w:rPr>
          <w:sz w:val="22"/>
          <w:szCs w:val="22"/>
        </w:rPr>
        <w:t>E-mail</w:t>
      </w:r>
      <w:r w:rsidRPr="00E77012">
        <w:rPr>
          <w:sz w:val="22"/>
          <w:szCs w:val="22"/>
        </w:rPr>
        <w:t xml:space="preserve"> must be marked ‘Amendment’ or ‘Withdrawal’ as appropriate</w:t>
      </w:r>
      <w:r>
        <w:rPr>
          <w:sz w:val="22"/>
          <w:szCs w:val="22"/>
          <w:highlight w:val="lightGray"/>
        </w:rPr>
        <w:t>.</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 xml:space="preserve">Costs for preparing </w:t>
      </w:r>
      <w:proofErr w:type="gramStart"/>
      <w:r w:rsidRPr="002B370E">
        <w:rPr>
          <w:b/>
          <w:sz w:val="24"/>
          <w:szCs w:val="24"/>
        </w:rPr>
        <w:t>tenders</w:t>
      </w:r>
      <w:proofErr w:type="gramEnd"/>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lastRenderedPageBreak/>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11"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60A4CAE1"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74A8D02" w14:textId="370FBD9A" w:rsidR="00294800" w:rsidRPr="00294800" w:rsidRDefault="00294800" w:rsidP="00294800">
      <w:pPr>
        <w:spacing w:before="120" w:after="120"/>
        <w:jc w:val="both"/>
        <w:rPr>
          <w:sz w:val="22"/>
          <w:szCs w:val="22"/>
        </w:rPr>
      </w:pPr>
      <w:r w:rsidRPr="007763ED">
        <w:rPr>
          <w:sz w:val="22"/>
          <w:szCs w:val="22"/>
        </w:rPr>
        <w:t>No interviews are foreseen.</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206ECFF4" w14:textId="7C20123A" w:rsidR="008053C7" w:rsidRPr="00E77012" w:rsidRDefault="008053C7" w:rsidP="003436FE">
      <w:pPr>
        <w:spacing w:before="120" w:after="120"/>
        <w:jc w:val="both"/>
        <w:rPr>
          <w:sz w:val="22"/>
          <w:szCs w:val="22"/>
        </w:rPr>
      </w:pPr>
      <w:r w:rsidRPr="00E77012">
        <w:rPr>
          <w:sz w:val="22"/>
          <w:szCs w:val="22"/>
        </w:rPr>
        <w:t>Upon completion of the technical evaluation, the financial offers o</w:t>
      </w:r>
      <w:r w:rsidR="00D66C63" w:rsidRPr="00E77012">
        <w:rPr>
          <w:sz w:val="22"/>
          <w:szCs w:val="22"/>
        </w:rPr>
        <w:t>f</w:t>
      </w:r>
      <w:r w:rsidRPr="00E77012">
        <w:rPr>
          <w:sz w:val="22"/>
          <w:szCs w:val="22"/>
        </w:rPr>
        <w:t xml:space="preserve"> tenders that were not eliminated during the technical evaluation will be assessed (i.e. those with an average score of 75 points or more). </w:t>
      </w:r>
      <w:r w:rsidR="00506C7B" w:rsidRPr="00E77012">
        <w:rPr>
          <w:sz w:val="22"/>
          <w:szCs w:val="22"/>
        </w:rPr>
        <w:t>Tenders exceeding the maximum budget available for the contract will not be accepted and will therefore not be further evaluated</w:t>
      </w:r>
      <w:r w:rsidR="00857968" w:rsidRPr="00E77012">
        <w:rPr>
          <w:sz w:val="22"/>
          <w:szCs w:val="22"/>
        </w:rPr>
        <w:t>.</w:t>
      </w:r>
      <w:r w:rsidR="00506C7B" w:rsidRPr="00E77012">
        <w:rPr>
          <w:sz w:val="22"/>
          <w:szCs w:val="22"/>
        </w:rPr>
        <w:t xml:space="preserve"> </w:t>
      </w:r>
    </w:p>
    <w:p w14:paraId="74ABEA36" w14:textId="5DAEBFB7" w:rsidR="003436FE" w:rsidRDefault="003436FE" w:rsidP="003436FE">
      <w:pPr>
        <w:spacing w:before="120" w:after="120"/>
        <w:jc w:val="both"/>
        <w:rPr>
          <w:sz w:val="22"/>
          <w:szCs w:val="22"/>
        </w:rPr>
      </w:pPr>
      <w:r w:rsidRPr="00E77012">
        <w:rPr>
          <w:sz w:val="22"/>
          <w:szCs w:val="22"/>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6D6595" w:rsidRPr="00E77012">
        <w:rPr>
          <w:sz w:val="22"/>
          <w:szCs w:val="22"/>
        </w:rPr>
        <w:t>e</w:t>
      </w:r>
      <w:r w:rsidRPr="00E77012">
        <w:rPr>
          <w:sz w:val="22"/>
          <w:szCs w:val="22"/>
        </w:rPr>
        <w:t xml:space="preserve">valuation </w:t>
      </w:r>
      <w:r w:rsidR="006D6595" w:rsidRPr="00E77012">
        <w:rPr>
          <w:sz w:val="22"/>
          <w:szCs w:val="22"/>
        </w:rPr>
        <w:t>c</w:t>
      </w:r>
      <w:r w:rsidRPr="00E77012">
        <w:rPr>
          <w:sz w:val="22"/>
          <w:szCs w:val="22"/>
        </w:rPr>
        <w:t xml:space="preserve">ommittee </w:t>
      </w:r>
      <w:r w:rsidR="00D66C63" w:rsidRPr="00E77012">
        <w:rPr>
          <w:sz w:val="22"/>
          <w:szCs w:val="22"/>
        </w:rPr>
        <w:t xml:space="preserve">is that there is </w:t>
      </w:r>
      <w:r w:rsidRPr="00E77012">
        <w:rPr>
          <w:sz w:val="22"/>
          <w:szCs w:val="22"/>
        </w:rPr>
        <w:t xml:space="preserve"> an obvious error in the fee rate, in which event the total amount as quoted must prevail and the fee rate must be corrected.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xml:space="preserve">, the European Public Prosecutor’s </w:t>
      </w:r>
      <w:proofErr w:type="gramStart"/>
      <w:r w:rsidR="008053C7">
        <w:rPr>
          <w:sz w:val="22"/>
          <w:szCs w:val="22"/>
        </w:rPr>
        <w:t>Office</w:t>
      </w:r>
      <w:proofErr w:type="gramEnd"/>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lastRenderedPageBreak/>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w:t>
      </w:r>
      <w:proofErr w:type="gramStart"/>
      <w:r w:rsidRPr="003C457E">
        <w:rPr>
          <w:sz w:val="22"/>
          <w:szCs w:val="22"/>
        </w:rPr>
        <w:t>evaluating</w:t>
      </w:r>
      <w:proofErr w:type="gramEnd"/>
      <w:r w:rsidRPr="003C457E">
        <w:rPr>
          <w:sz w:val="22"/>
          <w:szCs w:val="22"/>
        </w:rPr>
        <w:t xml:space="preserve">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w:t>
      </w:r>
      <w:proofErr w:type="gramStart"/>
      <w:r w:rsidRPr="003C457E">
        <w:rPr>
          <w:sz w:val="22"/>
          <w:szCs w:val="22"/>
        </w:rPr>
        <w:t>In particular and</w:t>
      </w:r>
      <w:proofErr w:type="gramEnd"/>
      <w:r w:rsidRPr="003C457E">
        <w:rPr>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w:t>
      </w:r>
      <w:proofErr w:type="gramStart"/>
      <w:r w:rsidRPr="00695F78">
        <w:rPr>
          <w:b/>
          <w:sz w:val="22"/>
          <w:szCs w:val="22"/>
        </w:rPr>
        <w:t>abuse</w:t>
      </w:r>
      <w:proofErr w:type="gramEnd"/>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 xml:space="preserve">Physical abuse or punishment, or threats of physical abuse, sexual abuse or exploitation, </w:t>
      </w:r>
      <w:proofErr w:type="gramStart"/>
      <w:r w:rsidRPr="003C457E">
        <w:rPr>
          <w:sz w:val="22"/>
          <w:szCs w:val="22"/>
        </w:rPr>
        <w:t>harassment</w:t>
      </w:r>
      <w:proofErr w:type="gramEnd"/>
      <w:r w:rsidRPr="003C457E">
        <w:rPr>
          <w:sz w:val="22"/>
          <w:szCs w:val="22"/>
        </w:rPr>
        <w:t xml:space="preserve">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w:t>
      </w:r>
      <w:proofErr w:type="gramStart"/>
      <w:r w:rsidRPr="004968C0">
        <w:rPr>
          <w:sz w:val="22"/>
          <w:szCs w:val="22"/>
        </w:rPr>
        <w:t>gratuity</w:t>
      </w:r>
      <w:proofErr w:type="gramEnd"/>
      <w:r w:rsidRPr="004968C0">
        <w:rPr>
          <w:sz w:val="22"/>
          <w:szCs w:val="22"/>
        </w:rPr>
        <w:t xml:space="preserve">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 xml:space="preserve">Tenders will be </w:t>
      </w:r>
      <w:proofErr w:type="gramStart"/>
      <w:r w:rsidRPr="004968C0">
        <w:rPr>
          <w:sz w:val="22"/>
          <w:szCs w:val="22"/>
        </w:rPr>
        <w:t>rejected</w:t>
      </w:r>
      <w:proofErr w:type="gramEnd"/>
      <w:r w:rsidRPr="004968C0">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4968C0">
        <w:rPr>
          <w:sz w:val="22"/>
          <w:szCs w:val="22"/>
        </w:rPr>
        <w:t>identified</w:t>
      </w:r>
      <w:proofErr w:type="gramEnd"/>
      <w:r w:rsidRPr="004968C0">
        <w:rPr>
          <w:sz w:val="22"/>
          <w:szCs w:val="22"/>
        </w:rPr>
        <w:t xml:space="preserve">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 xml:space="preserve">Contractors found to have paid unusual commercial expenses on projects funded by the European Union are liable, depending on the seriousness of the facts observed, to have their contracts terminated or to be permanently excluded from receiving EU </w:t>
      </w:r>
      <w:proofErr w:type="gramStart"/>
      <w:r w:rsidRPr="004968C0">
        <w:rPr>
          <w:sz w:val="22"/>
          <w:szCs w:val="22"/>
        </w:rPr>
        <w:t>funds</w:t>
      </w:r>
      <w:proofErr w:type="gramEnd"/>
    </w:p>
    <w:p w14:paraId="7BF76C79"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xml:space="preserve">, </w:t>
      </w:r>
      <w:proofErr w:type="gramStart"/>
      <w:r w:rsidR="004968C0" w:rsidRPr="00695F78">
        <w:rPr>
          <w:sz w:val="22"/>
          <w:szCs w:val="22"/>
          <w:u w:val="single"/>
        </w:rPr>
        <w:t>irregularities</w:t>
      </w:r>
      <w:proofErr w:type="gramEnd"/>
      <w:r w:rsidR="004968C0" w:rsidRPr="00695F78">
        <w:rPr>
          <w:sz w:val="22"/>
          <w:szCs w:val="22"/>
          <w:u w:val="single"/>
        </w:rPr>
        <w:t xml:space="preserve"> or fraud</w:t>
      </w:r>
    </w:p>
    <w:p w14:paraId="5E094E6C" w14:textId="77777777" w:rsidR="008F2B98" w:rsidRDefault="004968C0" w:rsidP="00695F78">
      <w:pPr>
        <w:spacing w:before="120" w:after="120"/>
        <w:ind w:left="567" w:hanging="567"/>
        <w:jc w:val="both"/>
        <w:rPr>
          <w:sz w:val="22"/>
          <w:szCs w:val="22"/>
        </w:rPr>
      </w:pPr>
      <w:r>
        <w:rPr>
          <w:sz w:val="22"/>
          <w:szCs w:val="22"/>
        </w:rPr>
        <w:lastRenderedPageBreak/>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xml:space="preserve">, </w:t>
      </w:r>
      <w:proofErr w:type="gramStart"/>
      <w:r w:rsidRPr="004968C0">
        <w:rPr>
          <w:sz w:val="22"/>
          <w:szCs w:val="22"/>
        </w:rPr>
        <w:t>irregularities</w:t>
      </w:r>
      <w:proofErr w:type="gramEnd"/>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8CA31FA" w14:textId="2CD5E869" w:rsidR="00ED3264" w:rsidRDefault="00ED3264" w:rsidP="00442485">
      <w:pPr>
        <w:pStyle w:val="Numbered"/>
        <w:numPr>
          <w:ilvl w:val="0"/>
          <w:numId w:val="0"/>
        </w:numPr>
        <w:spacing w:beforeLines="120" w:before="288" w:afterLines="60" w:after="144"/>
        <w:rPr>
          <w:sz w:val="22"/>
          <w:szCs w:val="22"/>
        </w:rPr>
      </w:pPr>
      <w:r w:rsidRPr="00E77012">
        <w:rPr>
          <w:sz w:val="22"/>
          <w:szCs w:val="22"/>
        </w:rPr>
        <w:t xml:space="preserve">Tenderers will be notified of the outcome of this procurement procedure by e-mail. The notification will be sent to the e-mail address provided in the </w:t>
      </w:r>
      <w:r w:rsidR="0019132C" w:rsidRPr="00E77012">
        <w:rPr>
          <w:sz w:val="22"/>
          <w:szCs w:val="22"/>
        </w:rPr>
        <w:t>Tender form</w:t>
      </w:r>
      <w:r w:rsidRPr="00E77012">
        <w:rPr>
          <w:sz w:val="22"/>
          <w:szCs w:val="22"/>
        </w:rPr>
        <w:t xml:space="preserve"> (group leader in case of consortia) under the section </w:t>
      </w:r>
      <w:r w:rsidRPr="00E77012">
        <w:rPr>
          <w:i/>
          <w:sz w:val="22"/>
          <w:szCs w:val="22"/>
        </w:rPr>
        <w:t>Contact Info</w:t>
      </w:r>
      <w:r w:rsidRPr="00E77012">
        <w:rPr>
          <w:sz w:val="22"/>
          <w:szCs w:val="22"/>
        </w:rPr>
        <w:t>.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w:t>
      </w:r>
      <w:proofErr w:type="spellStart"/>
      <w:r w:rsidRPr="002B370E">
        <w:rPr>
          <w:sz w:val="22"/>
          <w:szCs w:val="22"/>
        </w:rPr>
        <w:t>tender.</w:t>
      </w:r>
      <w:r w:rsidR="00F11E9B">
        <w:t>T</w:t>
      </w:r>
      <w:r w:rsidR="00F11E9B" w:rsidRPr="008062AA">
        <w:rPr>
          <w:rStyle w:val="Style11pt"/>
          <w:szCs w:val="22"/>
        </w:rPr>
        <w:t>he</w:t>
      </w:r>
      <w:proofErr w:type="spellEnd"/>
      <w:r w:rsidR="00F11E9B" w:rsidRPr="008062AA">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proofErr w:type="gramStart"/>
      <w:r w:rsidR="00F10DB7">
        <w:rPr>
          <w:rStyle w:val="Style11pt"/>
        </w:rPr>
        <w:t>as a</w:t>
      </w:r>
      <w:r w:rsidRPr="00083096">
        <w:rPr>
          <w:rStyle w:val="Style11pt"/>
        </w:rPr>
        <w:t xml:space="preserve"> consequence of</w:t>
      </w:r>
      <w:proofErr w:type="gramEnd"/>
      <w:r w:rsidRPr="00083096">
        <w:rPr>
          <w:rStyle w:val="Style11pt"/>
        </w:rPr>
        <w:t xml:space="preserve">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0854B7D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The corresponding contract award notice </w:t>
      </w:r>
      <w:r w:rsidR="003E2B40" w:rsidRPr="003E2B40">
        <w:rPr>
          <w:sz w:val="22"/>
          <w:szCs w:val="22"/>
        </w:rPr>
        <w:t>will be published on TED</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 xml:space="preserve">tender has been received or there is no valid response at </w:t>
      </w:r>
      <w:proofErr w:type="gramStart"/>
      <w:r w:rsidRPr="002B370E">
        <w:rPr>
          <w:sz w:val="22"/>
          <w:szCs w:val="22"/>
        </w:rPr>
        <w:t>all;</w:t>
      </w:r>
      <w:proofErr w:type="gramEnd"/>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 xml:space="preserve">tenders exceed the financial resources </w:t>
      </w:r>
      <w:proofErr w:type="gramStart"/>
      <w:r w:rsidRPr="002B370E">
        <w:rPr>
          <w:sz w:val="22"/>
          <w:szCs w:val="22"/>
        </w:rPr>
        <w:t>available;</w:t>
      </w:r>
      <w:proofErr w:type="gramEnd"/>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there </w:t>
      </w:r>
      <w:proofErr w:type="gramStart"/>
      <w:r w:rsidRPr="002B370E">
        <w:rPr>
          <w:sz w:val="22"/>
          <w:szCs w:val="22"/>
        </w:rPr>
        <w:t>have</w:t>
      </w:r>
      <w:proofErr w:type="gramEnd"/>
      <w:r w:rsidRPr="002B370E">
        <w:rPr>
          <w:sz w:val="22"/>
          <w:szCs w:val="22"/>
        </w:rPr>
        <w:t xml:space="preser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i.e. does not respect the principles of economy, </w:t>
      </w:r>
      <w:proofErr w:type="gramStart"/>
      <w:r w:rsidRPr="002B370E">
        <w:rPr>
          <w:sz w:val="22"/>
          <w:szCs w:val="22"/>
        </w:rPr>
        <w:t>efficiency</w:t>
      </w:r>
      <w:proofErr w:type="gramEnd"/>
      <w:r w:rsidRPr="002B370E">
        <w:rPr>
          <w:sz w:val="22"/>
          <w:szCs w:val="22"/>
        </w:rPr>
        <w:t xml:space="preserve">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0ED19D4B" w14:textId="77777777" w:rsidR="00FB5266" w:rsidRDefault="00FB5266" w:rsidP="00FB5266">
      <w:pPr>
        <w:ind w:left="418"/>
        <w:jc w:val="both"/>
        <w:rPr>
          <w:color w:val="000000"/>
          <w:sz w:val="22"/>
          <w:szCs w:val="22"/>
        </w:rPr>
      </w:pPr>
    </w:p>
    <w:p w14:paraId="63C10066" w14:textId="23AF1552" w:rsidR="00FB5266" w:rsidRPr="00A673F8" w:rsidRDefault="00FB5266" w:rsidP="00FB5266">
      <w:pPr>
        <w:ind w:left="418"/>
        <w:jc w:val="both"/>
        <w:rPr>
          <w:color w:val="000000"/>
          <w:sz w:val="22"/>
          <w:szCs w:val="22"/>
        </w:rPr>
      </w:pPr>
      <w:r w:rsidRPr="00A673F8">
        <w:rPr>
          <w:color w:val="000000"/>
          <w:sz w:val="22"/>
          <w:szCs w:val="22"/>
        </w:rPr>
        <w:t>Processing of personal data related to this tender procedure, launched by the CSDP Mission acting as the contracting authority, takes place in accordance with Council Decision</w:t>
      </w:r>
      <w:r w:rsidRPr="00A673F8">
        <w:rPr>
          <w:sz w:val="22"/>
          <w:szCs w:val="22"/>
        </w:rPr>
        <w:t xml:space="preserve"> 2022/2318 of 25 November 2022 amending Decision 2008/4736/CFSP, </w:t>
      </w:r>
      <w:r w:rsidRPr="00A673F8">
        <w:rPr>
          <w:color w:val="000000"/>
          <w:sz w:val="22"/>
          <w:szCs w:val="22"/>
        </w:rPr>
        <w:t xml:space="preserve">which established the Mission and with the provisions of the respective contribution agreement </w:t>
      </w:r>
      <w:r w:rsidRPr="00A673F8">
        <w:rPr>
          <w:sz w:val="22"/>
          <w:szCs w:val="22"/>
        </w:rPr>
        <w:t>CFSP/2022/38/EUMM Georgia</w:t>
      </w:r>
      <w:r w:rsidRPr="00A673F8">
        <w:rPr>
          <w:color w:val="000000"/>
          <w:sz w:val="22"/>
          <w:szCs w:val="22"/>
        </w:rPr>
        <w:t xml:space="preserve"> concluded between the European Commission and the Mission.</w:t>
      </w:r>
    </w:p>
    <w:p w14:paraId="7E393672" w14:textId="77777777" w:rsidR="00FB5266" w:rsidRPr="00A673F8" w:rsidRDefault="00FB5266" w:rsidP="00FB5266">
      <w:pPr>
        <w:ind w:left="418"/>
        <w:jc w:val="both"/>
        <w:rPr>
          <w:color w:val="000000"/>
          <w:sz w:val="22"/>
          <w:szCs w:val="22"/>
        </w:rPr>
      </w:pPr>
      <w:r w:rsidRPr="00A673F8">
        <w:rPr>
          <w:color w:val="000000"/>
          <w:sz w:val="22"/>
          <w:szCs w:val="22"/>
        </w:rPr>
        <w:t>The tender procedure and the resulting contract relate to the implementation of an external action funded by the EU, represented by the European Commission.</w:t>
      </w:r>
    </w:p>
    <w:p w14:paraId="73EABB1B" w14:textId="77777777" w:rsidR="00FB5266" w:rsidRPr="00A673F8" w:rsidRDefault="00FB5266" w:rsidP="00FB5266">
      <w:pPr>
        <w:ind w:left="418"/>
        <w:jc w:val="both"/>
        <w:rPr>
          <w:color w:val="000000"/>
          <w:sz w:val="22"/>
          <w:szCs w:val="22"/>
        </w:rPr>
      </w:pPr>
      <w:r w:rsidRPr="00A673F8">
        <w:rPr>
          <w:color w:val="000000"/>
          <w:sz w:val="22"/>
          <w:szCs w:val="22"/>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A673F8">
        <w:rPr>
          <w:sz w:val="22"/>
          <w:szCs w:val="22"/>
        </w:rPr>
        <w:t>2022/2318 of 25 November 2022 amending Decision 20008/736/CFSP</w:t>
      </w:r>
      <w:r w:rsidRPr="00A673F8">
        <w:rPr>
          <w:color w:val="000000"/>
          <w:sz w:val="22"/>
          <w:szCs w:val="22"/>
        </w:rPr>
        <w:t>, which established the Mission. This is without prejudice to their possible transmission to the bodies in charge of monitoring or inspection tasks in application of EU law.</w:t>
      </w:r>
    </w:p>
    <w:p w14:paraId="0F18F937" w14:textId="77777777" w:rsidR="00FB5266" w:rsidRPr="00A673F8" w:rsidRDefault="00FB5266" w:rsidP="00FB5266">
      <w:pPr>
        <w:ind w:left="418"/>
        <w:jc w:val="both"/>
        <w:rPr>
          <w:color w:val="000000"/>
          <w:sz w:val="22"/>
          <w:szCs w:val="22"/>
        </w:rPr>
      </w:pPr>
    </w:p>
    <w:p w14:paraId="4C1D76F1" w14:textId="77777777" w:rsidR="00FB5266" w:rsidRPr="00A673F8" w:rsidRDefault="00FB5266" w:rsidP="00FB5266">
      <w:pPr>
        <w:ind w:left="418"/>
        <w:jc w:val="both"/>
        <w:rPr>
          <w:color w:val="0000FF"/>
          <w:sz w:val="22"/>
          <w:szCs w:val="22"/>
          <w:u w:val="single"/>
        </w:rPr>
      </w:pPr>
      <w:r w:rsidRPr="00A673F8">
        <w:rPr>
          <w:color w:val="000000"/>
          <w:sz w:val="22"/>
          <w:szCs w:val="22"/>
        </w:rPr>
        <w:t xml:space="preserve">Details concerning the processing of your personal data by the contracting authority (the Mission) are available on the Mission’s privacy statement at </w:t>
      </w:r>
      <w:hyperlink r:id="rId12" w:anchor="Annexes-AnnexesA(Ch.2):General" w:history="1">
        <w:r w:rsidRPr="00A673F8">
          <w:rPr>
            <w:color w:val="0000FF"/>
            <w:sz w:val="22"/>
            <w:szCs w:val="22"/>
            <w:u w:val="single"/>
          </w:rPr>
          <w:t>https://wikis.ec.europa.eu/display/ExactExternalWiki/Annexes#Annexes-AnnexesA(Ch.2):General</w:t>
        </w:r>
      </w:hyperlink>
    </w:p>
    <w:p w14:paraId="2168CBBA" w14:textId="77777777" w:rsidR="00FB5266" w:rsidRDefault="00FB5266" w:rsidP="00FB5266">
      <w:pPr>
        <w:ind w:left="418"/>
        <w:jc w:val="both"/>
        <w:rPr>
          <w:color w:val="000000"/>
          <w:sz w:val="22"/>
          <w:szCs w:val="22"/>
        </w:rPr>
      </w:pPr>
      <w:r w:rsidRPr="00A673F8">
        <w:rPr>
          <w:color w:val="000000"/>
          <w:sz w:val="22"/>
          <w:szCs w:val="22"/>
        </w:rPr>
        <w:t xml:space="preserve">The controller for the processing of personal data carried out within the contracting authority is: The Head of Mission of the CSDP Mission acting here as the contracting authority. </w:t>
      </w:r>
    </w:p>
    <w:p w14:paraId="44C2BCD3" w14:textId="77777777" w:rsidR="00256912" w:rsidRPr="00A673F8" w:rsidRDefault="00256912" w:rsidP="00FB5266">
      <w:pPr>
        <w:ind w:left="418"/>
        <w:jc w:val="both"/>
        <w:rPr>
          <w:color w:val="000000"/>
          <w:sz w:val="22"/>
          <w:szCs w:val="22"/>
        </w:rPr>
      </w:pPr>
    </w:p>
    <w:p w14:paraId="611B4BDA" w14:textId="6DD042B9" w:rsidR="00395A65" w:rsidRPr="00D54FCF" w:rsidRDefault="00FB5266" w:rsidP="006B14B4">
      <w:pPr>
        <w:ind w:left="418"/>
        <w:jc w:val="both"/>
        <w:rPr>
          <w:sz w:val="22"/>
          <w:szCs w:val="22"/>
        </w:rPr>
      </w:pPr>
      <w:r w:rsidRPr="00A673F8">
        <w:rPr>
          <w:color w:val="000000"/>
          <w:sz w:val="22"/>
          <w:szCs w:val="22"/>
        </w:rPr>
        <w:t>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w:t>
      </w:r>
      <w:r>
        <w:rPr>
          <w:color w:val="000000"/>
          <w:sz w:val="22"/>
          <w:szCs w:val="22"/>
        </w:rPr>
        <w:t>.</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lastRenderedPageBreak/>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418E38D2" w:rsidR="003436FE" w:rsidRPr="002B370E" w:rsidRDefault="00F758FC" w:rsidP="00E77012">
      <w:pPr>
        <w:pStyle w:val="BodyText2"/>
        <w:tabs>
          <w:tab w:val="clear" w:pos="567"/>
          <w:tab w:val="left" w:pos="0"/>
          <w:tab w:val="left" w:pos="630"/>
        </w:tabs>
        <w:spacing w:before="120" w:after="120"/>
        <w:jc w:val="center"/>
        <w:rPr>
          <w:sz w:val="22"/>
          <w:szCs w:val="22"/>
        </w:rPr>
      </w:pPr>
      <w:r>
        <w:rPr>
          <w:sz w:val="22"/>
          <w:szCs w:val="22"/>
        </w:rPr>
        <w:t>***</w:t>
      </w:r>
    </w:p>
    <w:sectPr w:rsidR="003436FE" w:rsidRPr="002B370E" w:rsidSect="00D97988">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54DE0" w14:textId="77777777" w:rsidR="00D97988" w:rsidRDefault="00D97988">
      <w:r>
        <w:separator/>
      </w:r>
    </w:p>
  </w:endnote>
  <w:endnote w:type="continuationSeparator" w:id="0">
    <w:p w14:paraId="3D532CC3" w14:textId="77777777" w:rsidR="00D97988" w:rsidRDefault="00D97988">
      <w:r>
        <w:continuationSeparator/>
      </w:r>
    </w:p>
  </w:endnote>
  <w:endnote w:type="continuationNotice" w:id="1">
    <w:p w14:paraId="19BF9C91" w14:textId="77777777" w:rsidR="00D97988" w:rsidRDefault="00D97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5ADBB" w14:textId="4859D59C"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2A10CF">
      <w:rPr>
        <w:rStyle w:val="PageNumber"/>
        <w:noProof/>
      </w:rPr>
      <w:t>1</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2A10CF">
      <w:rPr>
        <w:rStyle w:val="PageNumber"/>
        <w:noProof/>
      </w:rPr>
      <w:t>21</w:t>
    </w:r>
    <w:r w:rsidR="00FF4D14" w:rsidRPr="002B370E">
      <w:rPr>
        <w:rStyle w:val="PageNumber"/>
      </w:rPr>
      <w:fldChar w:fldCharType="end"/>
    </w:r>
  </w:p>
  <w:p w14:paraId="7EA68F1C" w14:textId="77777777"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4" w:name="_Hlt26943623"/>
    <w:bookmarkEnd w:id="4"/>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8EEA4" w14:textId="77777777" w:rsidR="00D97988" w:rsidRDefault="00D97988">
      <w:r>
        <w:separator/>
      </w:r>
    </w:p>
  </w:footnote>
  <w:footnote w:type="continuationSeparator" w:id="0">
    <w:p w14:paraId="2CCAFD84" w14:textId="77777777" w:rsidR="00D97988" w:rsidRDefault="00D97988">
      <w:r>
        <w:continuationSeparator/>
      </w:r>
    </w:p>
  </w:footnote>
  <w:footnote w:type="continuationNotice" w:id="1">
    <w:p w14:paraId="1646BFC1" w14:textId="77777777" w:rsidR="00D97988" w:rsidRDefault="00D979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A2B2F" w14:textId="77777777" w:rsidR="006F03D5" w:rsidRDefault="006F0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312F8" w14:textId="77777777" w:rsidR="006F03D5" w:rsidRDefault="006F03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2DA0857"/>
    <w:multiLevelType w:val="hybridMultilevel"/>
    <w:tmpl w:val="CA083DA6"/>
    <w:lvl w:ilvl="0" w:tplc="65B4016C">
      <w:start w:val="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8"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9"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1"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2" w15:restartNumberingAfterBreak="0">
    <w:nsid w:val="49BC037F"/>
    <w:multiLevelType w:val="hybridMultilevel"/>
    <w:tmpl w:val="9D6499E8"/>
    <w:lvl w:ilvl="0" w:tplc="7122AF32">
      <w:start w:val="15"/>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33"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4"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5"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41"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2"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3"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5"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6"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C063C0"/>
    <w:multiLevelType w:val="hybridMultilevel"/>
    <w:tmpl w:val="74CAE210"/>
    <w:lvl w:ilvl="0" w:tplc="C122DC44">
      <w:start w:val="1"/>
      <w:numFmt w:val="bullet"/>
      <w:lvlText w:val=""/>
      <w:lvlJc w:val="left"/>
      <w:pPr>
        <w:tabs>
          <w:tab w:val="num" w:pos="1080"/>
        </w:tabs>
        <w:ind w:left="1080" w:hanging="360"/>
      </w:pPr>
      <w:rPr>
        <w:rFonts w:ascii="Symbol" w:hAnsi="Symbol" w:hint="default"/>
        <w:color w:val="auto"/>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6C5255F"/>
    <w:multiLevelType w:val="hybridMultilevel"/>
    <w:tmpl w:val="33801210"/>
    <w:lvl w:ilvl="0" w:tplc="2170236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51"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52"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53"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10531517">
    <w:abstractNumId w:val="11"/>
  </w:num>
  <w:num w:numId="2" w16cid:durableId="151025817">
    <w:abstractNumId w:val="34"/>
  </w:num>
  <w:num w:numId="3" w16cid:durableId="1349721441">
    <w:abstractNumId w:val="8"/>
  </w:num>
  <w:num w:numId="4" w16cid:durableId="57167096">
    <w:abstractNumId w:val="9"/>
  </w:num>
  <w:num w:numId="5" w16cid:durableId="716708195">
    <w:abstractNumId w:val="42"/>
  </w:num>
  <w:num w:numId="6" w16cid:durableId="651177942">
    <w:abstractNumId w:val="13"/>
  </w:num>
  <w:num w:numId="7" w16cid:durableId="2010450735">
    <w:abstractNumId w:val="15"/>
  </w:num>
  <w:num w:numId="8" w16cid:durableId="470515209">
    <w:abstractNumId w:val="12"/>
  </w:num>
  <w:num w:numId="9" w16cid:durableId="1112670943">
    <w:abstractNumId w:val="3"/>
  </w:num>
  <w:num w:numId="10" w16cid:durableId="993294499">
    <w:abstractNumId w:val="30"/>
  </w:num>
  <w:num w:numId="11" w16cid:durableId="659164124">
    <w:abstractNumId w:val="51"/>
  </w:num>
  <w:num w:numId="12" w16cid:durableId="1265965202">
    <w:abstractNumId w:val="19"/>
  </w:num>
  <w:num w:numId="13" w16cid:durableId="916355763">
    <w:abstractNumId w:val="2"/>
  </w:num>
  <w:num w:numId="14" w16cid:durableId="863447647">
    <w:abstractNumId w:val="14"/>
  </w:num>
  <w:num w:numId="15" w16cid:durableId="1955477533">
    <w:abstractNumId w:val="37"/>
  </w:num>
  <w:num w:numId="16" w16cid:durableId="362367160">
    <w:abstractNumId w:val="6"/>
  </w:num>
  <w:num w:numId="17" w16cid:durableId="109518530">
    <w:abstractNumId w:val="27"/>
  </w:num>
  <w:num w:numId="18" w16cid:durableId="683016582">
    <w:abstractNumId w:val="28"/>
  </w:num>
  <w:num w:numId="19" w16cid:durableId="78697135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386955513">
    <w:abstractNumId w:val="34"/>
  </w:num>
  <w:num w:numId="21" w16cid:durableId="1278945248">
    <w:abstractNumId w:val="31"/>
  </w:num>
  <w:num w:numId="22" w16cid:durableId="1047681804">
    <w:abstractNumId w:val="5"/>
  </w:num>
  <w:num w:numId="23" w16cid:durableId="1616058782">
    <w:abstractNumId w:val="44"/>
  </w:num>
  <w:num w:numId="24" w16cid:durableId="1520464793">
    <w:abstractNumId w:val="40"/>
  </w:num>
  <w:num w:numId="25" w16cid:durableId="1787381019">
    <w:abstractNumId w:val="17"/>
  </w:num>
  <w:num w:numId="26" w16cid:durableId="880440855">
    <w:abstractNumId w:val="41"/>
  </w:num>
  <w:num w:numId="27" w16cid:durableId="1021082290">
    <w:abstractNumId w:val="20"/>
  </w:num>
  <w:num w:numId="28" w16cid:durableId="484665594">
    <w:abstractNumId w:val="33"/>
  </w:num>
  <w:num w:numId="29" w16cid:durableId="255939031">
    <w:abstractNumId w:val="21"/>
  </w:num>
  <w:num w:numId="30" w16cid:durableId="1012101767">
    <w:abstractNumId w:val="45"/>
  </w:num>
  <w:num w:numId="31" w16cid:durableId="1363435160">
    <w:abstractNumId w:val="22"/>
  </w:num>
  <w:num w:numId="32" w16cid:durableId="181095713">
    <w:abstractNumId w:val="52"/>
  </w:num>
  <w:num w:numId="33" w16cid:durableId="907811317">
    <w:abstractNumId w:val="38"/>
  </w:num>
  <w:num w:numId="34" w16cid:durableId="112595632">
    <w:abstractNumId w:val="26"/>
  </w:num>
  <w:num w:numId="35" w16cid:durableId="1479767826">
    <w:abstractNumId w:val="25"/>
  </w:num>
  <w:num w:numId="36" w16cid:durableId="1055541636">
    <w:abstractNumId w:val="35"/>
  </w:num>
  <w:num w:numId="37" w16cid:durableId="1647785270">
    <w:abstractNumId w:val="39"/>
  </w:num>
  <w:num w:numId="38" w16cid:durableId="1276401795">
    <w:abstractNumId w:val="50"/>
  </w:num>
  <w:num w:numId="39" w16cid:durableId="1129895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20399634">
    <w:abstractNumId w:val="36"/>
  </w:num>
  <w:num w:numId="41" w16cid:durableId="1721591309">
    <w:abstractNumId w:val="16"/>
  </w:num>
  <w:num w:numId="42" w16cid:durableId="791247346">
    <w:abstractNumId w:val="29"/>
  </w:num>
  <w:num w:numId="43" w16cid:durableId="1562445235">
    <w:abstractNumId w:val="10"/>
  </w:num>
  <w:num w:numId="44" w16cid:durableId="2090424639">
    <w:abstractNumId w:val="49"/>
  </w:num>
  <w:num w:numId="45" w16cid:durableId="2035691874">
    <w:abstractNumId w:val="23"/>
  </w:num>
  <w:num w:numId="46" w16cid:durableId="851453371">
    <w:abstractNumId w:val="53"/>
  </w:num>
  <w:num w:numId="47" w16cid:durableId="1957365692">
    <w:abstractNumId w:val="46"/>
  </w:num>
  <w:num w:numId="48" w16cid:durableId="1942257569">
    <w:abstractNumId w:val="18"/>
  </w:num>
  <w:num w:numId="49" w16cid:durableId="1080371519">
    <w:abstractNumId w:val="1"/>
  </w:num>
  <w:num w:numId="50" w16cid:durableId="1636180579">
    <w:abstractNumId w:val="4"/>
  </w:num>
  <w:num w:numId="51" w16cid:durableId="1113942961">
    <w:abstractNumId w:val="1"/>
    <w:lvlOverride w:ilvl="0">
      <w:startOverride w:val="1"/>
    </w:lvlOverride>
    <w:lvlOverride w:ilvl="1"/>
    <w:lvlOverride w:ilvl="2"/>
    <w:lvlOverride w:ilvl="3"/>
    <w:lvlOverride w:ilvl="4"/>
    <w:lvlOverride w:ilvl="5"/>
    <w:lvlOverride w:ilvl="6"/>
    <w:lvlOverride w:ilvl="7"/>
    <w:lvlOverride w:ilvl="8"/>
  </w:num>
  <w:num w:numId="52" w16cid:durableId="1649046803">
    <w:abstractNumId w:val="7"/>
  </w:num>
  <w:num w:numId="53" w16cid:durableId="1142384334">
    <w:abstractNumId w:val="47"/>
  </w:num>
  <w:num w:numId="54" w16cid:durableId="1937011185">
    <w:abstractNumId w:val="48"/>
  </w:num>
  <w:num w:numId="55" w16cid:durableId="1040126994">
    <w:abstractNumId w:val="32"/>
  </w:num>
  <w:num w:numId="56" w16cid:durableId="1494494291">
    <w:abstractNumId w:val="24"/>
  </w:num>
  <w:num w:numId="57" w16cid:durableId="9337069">
    <w:abstractNumId w:val="27"/>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04FB1"/>
    <w:rsid w:val="00010683"/>
    <w:rsid w:val="00010DDE"/>
    <w:rsid w:val="00012518"/>
    <w:rsid w:val="00024BE9"/>
    <w:rsid w:val="00033C18"/>
    <w:rsid w:val="000408EB"/>
    <w:rsid w:val="0004095E"/>
    <w:rsid w:val="0004472E"/>
    <w:rsid w:val="00051CFE"/>
    <w:rsid w:val="00053FC9"/>
    <w:rsid w:val="0006359F"/>
    <w:rsid w:val="000648BB"/>
    <w:rsid w:val="00067614"/>
    <w:rsid w:val="0007457D"/>
    <w:rsid w:val="00076624"/>
    <w:rsid w:val="000801ED"/>
    <w:rsid w:val="00087F59"/>
    <w:rsid w:val="000913E8"/>
    <w:rsid w:val="0009366A"/>
    <w:rsid w:val="00095404"/>
    <w:rsid w:val="000A2EC0"/>
    <w:rsid w:val="000A61DD"/>
    <w:rsid w:val="000A62E3"/>
    <w:rsid w:val="000A66D8"/>
    <w:rsid w:val="000A6C76"/>
    <w:rsid w:val="000B182D"/>
    <w:rsid w:val="000B7876"/>
    <w:rsid w:val="000C2FA9"/>
    <w:rsid w:val="000D20D5"/>
    <w:rsid w:val="000D3275"/>
    <w:rsid w:val="000D7C22"/>
    <w:rsid w:val="000E1546"/>
    <w:rsid w:val="000E38EE"/>
    <w:rsid w:val="000E4949"/>
    <w:rsid w:val="000E668A"/>
    <w:rsid w:val="000E6A9C"/>
    <w:rsid w:val="000F6011"/>
    <w:rsid w:val="0010297A"/>
    <w:rsid w:val="00103D00"/>
    <w:rsid w:val="00104BB8"/>
    <w:rsid w:val="00106B54"/>
    <w:rsid w:val="00107FD0"/>
    <w:rsid w:val="00110DF1"/>
    <w:rsid w:val="00112620"/>
    <w:rsid w:val="00114EAE"/>
    <w:rsid w:val="00116389"/>
    <w:rsid w:val="00122C6A"/>
    <w:rsid w:val="00123D3B"/>
    <w:rsid w:val="001245A3"/>
    <w:rsid w:val="0012517A"/>
    <w:rsid w:val="001320C0"/>
    <w:rsid w:val="00132AC3"/>
    <w:rsid w:val="00132C2D"/>
    <w:rsid w:val="001330EA"/>
    <w:rsid w:val="001352B5"/>
    <w:rsid w:val="00135920"/>
    <w:rsid w:val="00136272"/>
    <w:rsid w:val="00136A40"/>
    <w:rsid w:val="001411CE"/>
    <w:rsid w:val="00144191"/>
    <w:rsid w:val="001546D1"/>
    <w:rsid w:val="00154BA3"/>
    <w:rsid w:val="0015671D"/>
    <w:rsid w:val="00162F2E"/>
    <w:rsid w:val="001671BA"/>
    <w:rsid w:val="001722D2"/>
    <w:rsid w:val="001905E9"/>
    <w:rsid w:val="0019132C"/>
    <w:rsid w:val="00191BAF"/>
    <w:rsid w:val="001923A0"/>
    <w:rsid w:val="00195CF1"/>
    <w:rsid w:val="00197118"/>
    <w:rsid w:val="0019713F"/>
    <w:rsid w:val="001B0041"/>
    <w:rsid w:val="001B53F1"/>
    <w:rsid w:val="001C0F8D"/>
    <w:rsid w:val="001C1849"/>
    <w:rsid w:val="001C189F"/>
    <w:rsid w:val="001C6084"/>
    <w:rsid w:val="001D2C43"/>
    <w:rsid w:val="001D3077"/>
    <w:rsid w:val="001D4B42"/>
    <w:rsid w:val="001D7DE1"/>
    <w:rsid w:val="001D7DF6"/>
    <w:rsid w:val="001E0F81"/>
    <w:rsid w:val="001F0223"/>
    <w:rsid w:val="001F05D0"/>
    <w:rsid w:val="00200C29"/>
    <w:rsid w:val="00200F20"/>
    <w:rsid w:val="002145F0"/>
    <w:rsid w:val="002158DE"/>
    <w:rsid w:val="00216E18"/>
    <w:rsid w:val="0022498C"/>
    <w:rsid w:val="00230A4D"/>
    <w:rsid w:val="00234E1D"/>
    <w:rsid w:val="00234F06"/>
    <w:rsid w:val="00236C06"/>
    <w:rsid w:val="0024598A"/>
    <w:rsid w:val="00245C38"/>
    <w:rsid w:val="0025654F"/>
    <w:rsid w:val="00256912"/>
    <w:rsid w:val="00257FFE"/>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0CF"/>
    <w:rsid w:val="002A1E7B"/>
    <w:rsid w:val="002A3E8D"/>
    <w:rsid w:val="002A5CBF"/>
    <w:rsid w:val="002A5DA4"/>
    <w:rsid w:val="002A69E1"/>
    <w:rsid w:val="002A75C6"/>
    <w:rsid w:val="002B030B"/>
    <w:rsid w:val="002B0E84"/>
    <w:rsid w:val="002B2217"/>
    <w:rsid w:val="002B2ACE"/>
    <w:rsid w:val="002B75E8"/>
    <w:rsid w:val="002C0AA5"/>
    <w:rsid w:val="002C0C3A"/>
    <w:rsid w:val="002C2963"/>
    <w:rsid w:val="002C2F4F"/>
    <w:rsid w:val="002C70AD"/>
    <w:rsid w:val="002D0BBE"/>
    <w:rsid w:val="002D1DBA"/>
    <w:rsid w:val="002D45FA"/>
    <w:rsid w:val="002D60B1"/>
    <w:rsid w:val="002E47C3"/>
    <w:rsid w:val="002F1FC0"/>
    <w:rsid w:val="002F4BAC"/>
    <w:rsid w:val="002F6273"/>
    <w:rsid w:val="0030579B"/>
    <w:rsid w:val="003121C6"/>
    <w:rsid w:val="00323286"/>
    <w:rsid w:val="00324ED6"/>
    <w:rsid w:val="003352E7"/>
    <w:rsid w:val="00337A67"/>
    <w:rsid w:val="00340CAC"/>
    <w:rsid w:val="00340F05"/>
    <w:rsid w:val="003436FE"/>
    <w:rsid w:val="003473B1"/>
    <w:rsid w:val="00347F40"/>
    <w:rsid w:val="003515D3"/>
    <w:rsid w:val="003560DB"/>
    <w:rsid w:val="00356F32"/>
    <w:rsid w:val="00360191"/>
    <w:rsid w:val="00360FEF"/>
    <w:rsid w:val="00364B4F"/>
    <w:rsid w:val="00367B69"/>
    <w:rsid w:val="00367D4E"/>
    <w:rsid w:val="00371802"/>
    <w:rsid w:val="00372714"/>
    <w:rsid w:val="00372FFE"/>
    <w:rsid w:val="00375A17"/>
    <w:rsid w:val="00383F09"/>
    <w:rsid w:val="00390F9D"/>
    <w:rsid w:val="0039162F"/>
    <w:rsid w:val="00392058"/>
    <w:rsid w:val="003922CF"/>
    <w:rsid w:val="003924DF"/>
    <w:rsid w:val="00394C45"/>
    <w:rsid w:val="00395A65"/>
    <w:rsid w:val="00396D4A"/>
    <w:rsid w:val="0039731F"/>
    <w:rsid w:val="003A168B"/>
    <w:rsid w:val="003A3451"/>
    <w:rsid w:val="003A3494"/>
    <w:rsid w:val="003B1395"/>
    <w:rsid w:val="003C0736"/>
    <w:rsid w:val="003C1B95"/>
    <w:rsid w:val="003C2433"/>
    <w:rsid w:val="003C32A1"/>
    <w:rsid w:val="003C457E"/>
    <w:rsid w:val="003C5CBF"/>
    <w:rsid w:val="003C680B"/>
    <w:rsid w:val="003D332F"/>
    <w:rsid w:val="003D4BC7"/>
    <w:rsid w:val="003D6F7B"/>
    <w:rsid w:val="003D7AF3"/>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1241"/>
    <w:rsid w:val="00433FE3"/>
    <w:rsid w:val="00434237"/>
    <w:rsid w:val="00436468"/>
    <w:rsid w:val="00442485"/>
    <w:rsid w:val="0044291E"/>
    <w:rsid w:val="00443293"/>
    <w:rsid w:val="004560C1"/>
    <w:rsid w:val="00457416"/>
    <w:rsid w:val="0046146E"/>
    <w:rsid w:val="00462D3B"/>
    <w:rsid w:val="00463A51"/>
    <w:rsid w:val="00470D58"/>
    <w:rsid w:val="004723F7"/>
    <w:rsid w:val="00472847"/>
    <w:rsid w:val="00473245"/>
    <w:rsid w:val="00477B81"/>
    <w:rsid w:val="00484B93"/>
    <w:rsid w:val="0048664A"/>
    <w:rsid w:val="00491D2A"/>
    <w:rsid w:val="0049480E"/>
    <w:rsid w:val="00495144"/>
    <w:rsid w:val="004968C0"/>
    <w:rsid w:val="004974AA"/>
    <w:rsid w:val="00497FEF"/>
    <w:rsid w:val="004A5395"/>
    <w:rsid w:val="004A5743"/>
    <w:rsid w:val="004A759B"/>
    <w:rsid w:val="004B1952"/>
    <w:rsid w:val="004B28CB"/>
    <w:rsid w:val="004B585D"/>
    <w:rsid w:val="004B5A9D"/>
    <w:rsid w:val="004C1442"/>
    <w:rsid w:val="004C2E96"/>
    <w:rsid w:val="004C588C"/>
    <w:rsid w:val="004D173F"/>
    <w:rsid w:val="004D2399"/>
    <w:rsid w:val="004E7C1C"/>
    <w:rsid w:val="004F55C1"/>
    <w:rsid w:val="0050060E"/>
    <w:rsid w:val="0050118C"/>
    <w:rsid w:val="00506C7B"/>
    <w:rsid w:val="00510846"/>
    <w:rsid w:val="00513581"/>
    <w:rsid w:val="00515F54"/>
    <w:rsid w:val="00517439"/>
    <w:rsid w:val="005174E0"/>
    <w:rsid w:val="005275DC"/>
    <w:rsid w:val="0053177E"/>
    <w:rsid w:val="0053408B"/>
    <w:rsid w:val="00536E4D"/>
    <w:rsid w:val="00537E5A"/>
    <w:rsid w:val="00547D23"/>
    <w:rsid w:val="005510F3"/>
    <w:rsid w:val="00553FE5"/>
    <w:rsid w:val="005611F8"/>
    <w:rsid w:val="0056210A"/>
    <w:rsid w:val="0056414B"/>
    <w:rsid w:val="005653B8"/>
    <w:rsid w:val="00566B38"/>
    <w:rsid w:val="005709BB"/>
    <w:rsid w:val="00570F56"/>
    <w:rsid w:val="005733E1"/>
    <w:rsid w:val="00574C51"/>
    <w:rsid w:val="00574DD1"/>
    <w:rsid w:val="005759DB"/>
    <w:rsid w:val="00581B72"/>
    <w:rsid w:val="00581E20"/>
    <w:rsid w:val="00590B4E"/>
    <w:rsid w:val="00591DE0"/>
    <w:rsid w:val="00592635"/>
    <w:rsid w:val="00594441"/>
    <w:rsid w:val="005946B1"/>
    <w:rsid w:val="00596823"/>
    <w:rsid w:val="005A261C"/>
    <w:rsid w:val="005A3119"/>
    <w:rsid w:val="005B0663"/>
    <w:rsid w:val="005B1CFE"/>
    <w:rsid w:val="005B2947"/>
    <w:rsid w:val="005C0196"/>
    <w:rsid w:val="005C11EE"/>
    <w:rsid w:val="005C4329"/>
    <w:rsid w:val="005C44AA"/>
    <w:rsid w:val="005C5EAE"/>
    <w:rsid w:val="005D17B7"/>
    <w:rsid w:val="005D2937"/>
    <w:rsid w:val="005D561D"/>
    <w:rsid w:val="005D6DF1"/>
    <w:rsid w:val="005D7C7C"/>
    <w:rsid w:val="005E267D"/>
    <w:rsid w:val="005F1EF3"/>
    <w:rsid w:val="00603135"/>
    <w:rsid w:val="00606064"/>
    <w:rsid w:val="00607779"/>
    <w:rsid w:val="00607822"/>
    <w:rsid w:val="00607CFB"/>
    <w:rsid w:val="006104B4"/>
    <w:rsid w:val="0061177F"/>
    <w:rsid w:val="006132FE"/>
    <w:rsid w:val="006136AD"/>
    <w:rsid w:val="00614713"/>
    <w:rsid w:val="00617691"/>
    <w:rsid w:val="00617AC8"/>
    <w:rsid w:val="00617ECD"/>
    <w:rsid w:val="00625184"/>
    <w:rsid w:val="006259C8"/>
    <w:rsid w:val="00630399"/>
    <w:rsid w:val="006305CC"/>
    <w:rsid w:val="00632671"/>
    <w:rsid w:val="006332F4"/>
    <w:rsid w:val="00634124"/>
    <w:rsid w:val="0063462A"/>
    <w:rsid w:val="006365A9"/>
    <w:rsid w:val="006577FB"/>
    <w:rsid w:val="00660FDC"/>
    <w:rsid w:val="00664C92"/>
    <w:rsid w:val="006670A2"/>
    <w:rsid w:val="006671A1"/>
    <w:rsid w:val="00667D3F"/>
    <w:rsid w:val="00667DAE"/>
    <w:rsid w:val="00671B3D"/>
    <w:rsid w:val="00681768"/>
    <w:rsid w:val="006903D3"/>
    <w:rsid w:val="0069356A"/>
    <w:rsid w:val="0069477D"/>
    <w:rsid w:val="00694A32"/>
    <w:rsid w:val="00695F78"/>
    <w:rsid w:val="006A1730"/>
    <w:rsid w:val="006A4DD9"/>
    <w:rsid w:val="006A5EBB"/>
    <w:rsid w:val="006A60D3"/>
    <w:rsid w:val="006B14B4"/>
    <w:rsid w:val="006B5D3E"/>
    <w:rsid w:val="006C13E7"/>
    <w:rsid w:val="006C2E31"/>
    <w:rsid w:val="006D3532"/>
    <w:rsid w:val="006D6595"/>
    <w:rsid w:val="006F03D5"/>
    <w:rsid w:val="006F25A2"/>
    <w:rsid w:val="006F2E45"/>
    <w:rsid w:val="006F37E1"/>
    <w:rsid w:val="006F5D6C"/>
    <w:rsid w:val="00701E71"/>
    <w:rsid w:val="00710864"/>
    <w:rsid w:val="00717F56"/>
    <w:rsid w:val="00721BA1"/>
    <w:rsid w:val="00723171"/>
    <w:rsid w:val="00723F89"/>
    <w:rsid w:val="007253F2"/>
    <w:rsid w:val="00726033"/>
    <w:rsid w:val="00727DA7"/>
    <w:rsid w:val="0073129E"/>
    <w:rsid w:val="00732F51"/>
    <w:rsid w:val="0073641C"/>
    <w:rsid w:val="00740133"/>
    <w:rsid w:val="00743575"/>
    <w:rsid w:val="007511A0"/>
    <w:rsid w:val="00752DFE"/>
    <w:rsid w:val="00755800"/>
    <w:rsid w:val="00756C91"/>
    <w:rsid w:val="0075795B"/>
    <w:rsid w:val="0076160A"/>
    <w:rsid w:val="00763C86"/>
    <w:rsid w:val="00764CE7"/>
    <w:rsid w:val="00764EDA"/>
    <w:rsid w:val="007671B3"/>
    <w:rsid w:val="00770F66"/>
    <w:rsid w:val="007738B8"/>
    <w:rsid w:val="007763ED"/>
    <w:rsid w:val="0077724A"/>
    <w:rsid w:val="007819D3"/>
    <w:rsid w:val="007828CC"/>
    <w:rsid w:val="00785980"/>
    <w:rsid w:val="0078732E"/>
    <w:rsid w:val="0078774A"/>
    <w:rsid w:val="0079374A"/>
    <w:rsid w:val="00797F7C"/>
    <w:rsid w:val="007A0123"/>
    <w:rsid w:val="007A33DE"/>
    <w:rsid w:val="007A6BE3"/>
    <w:rsid w:val="007C0F8D"/>
    <w:rsid w:val="007C5CD0"/>
    <w:rsid w:val="007D7056"/>
    <w:rsid w:val="007E354E"/>
    <w:rsid w:val="007E6A55"/>
    <w:rsid w:val="007E7D2E"/>
    <w:rsid w:val="007F026D"/>
    <w:rsid w:val="007F0696"/>
    <w:rsid w:val="007F2A41"/>
    <w:rsid w:val="007F3086"/>
    <w:rsid w:val="007F482D"/>
    <w:rsid w:val="007F69A8"/>
    <w:rsid w:val="007F760C"/>
    <w:rsid w:val="007F7A0E"/>
    <w:rsid w:val="008019BD"/>
    <w:rsid w:val="00802974"/>
    <w:rsid w:val="00804BBE"/>
    <w:rsid w:val="0080523E"/>
    <w:rsid w:val="008053C7"/>
    <w:rsid w:val="00810173"/>
    <w:rsid w:val="008222F7"/>
    <w:rsid w:val="008244BC"/>
    <w:rsid w:val="00825153"/>
    <w:rsid w:val="008252E4"/>
    <w:rsid w:val="00825540"/>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1CA2"/>
    <w:rsid w:val="00876E3F"/>
    <w:rsid w:val="008835AC"/>
    <w:rsid w:val="00883936"/>
    <w:rsid w:val="00886CB0"/>
    <w:rsid w:val="00890EE8"/>
    <w:rsid w:val="00893128"/>
    <w:rsid w:val="00895FBD"/>
    <w:rsid w:val="00897556"/>
    <w:rsid w:val="008A1B12"/>
    <w:rsid w:val="008A24CA"/>
    <w:rsid w:val="008A2D1A"/>
    <w:rsid w:val="008A2EDF"/>
    <w:rsid w:val="008A3B7F"/>
    <w:rsid w:val="008A5B1B"/>
    <w:rsid w:val="008A6CC7"/>
    <w:rsid w:val="008A70DB"/>
    <w:rsid w:val="008B472A"/>
    <w:rsid w:val="008B4E58"/>
    <w:rsid w:val="008B590C"/>
    <w:rsid w:val="008B7461"/>
    <w:rsid w:val="008B776B"/>
    <w:rsid w:val="008C5E93"/>
    <w:rsid w:val="008D2462"/>
    <w:rsid w:val="008D2F00"/>
    <w:rsid w:val="008E6FB3"/>
    <w:rsid w:val="008E708B"/>
    <w:rsid w:val="008F144C"/>
    <w:rsid w:val="008F26C1"/>
    <w:rsid w:val="008F2B98"/>
    <w:rsid w:val="008F50EE"/>
    <w:rsid w:val="00902DD5"/>
    <w:rsid w:val="0090313A"/>
    <w:rsid w:val="0090536A"/>
    <w:rsid w:val="009063CE"/>
    <w:rsid w:val="00912CE7"/>
    <w:rsid w:val="00917284"/>
    <w:rsid w:val="00917F5E"/>
    <w:rsid w:val="009263BF"/>
    <w:rsid w:val="00931905"/>
    <w:rsid w:val="00933858"/>
    <w:rsid w:val="00936740"/>
    <w:rsid w:val="00937074"/>
    <w:rsid w:val="009407D2"/>
    <w:rsid w:val="0094340C"/>
    <w:rsid w:val="009436A4"/>
    <w:rsid w:val="00952198"/>
    <w:rsid w:val="0095459D"/>
    <w:rsid w:val="00956082"/>
    <w:rsid w:val="00957B6D"/>
    <w:rsid w:val="00960F2E"/>
    <w:rsid w:val="009657C9"/>
    <w:rsid w:val="0096668F"/>
    <w:rsid w:val="009701F4"/>
    <w:rsid w:val="00971DFE"/>
    <w:rsid w:val="00973FC0"/>
    <w:rsid w:val="00982B79"/>
    <w:rsid w:val="00982C44"/>
    <w:rsid w:val="00987220"/>
    <w:rsid w:val="00994941"/>
    <w:rsid w:val="009951F1"/>
    <w:rsid w:val="009A1502"/>
    <w:rsid w:val="009B073E"/>
    <w:rsid w:val="009B3435"/>
    <w:rsid w:val="009B3B55"/>
    <w:rsid w:val="009B517B"/>
    <w:rsid w:val="009B51D6"/>
    <w:rsid w:val="009B605A"/>
    <w:rsid w:val="009C0022"/>
    <w:rsid w:val="009C3EB2"/>
    <w:rsid w:val="009C777F"/>
    <w:rsid w:val="009C7BD6"/>
    <w:rsid w:val="009D12E8"/>
    <w:rsid w:val="009D146F"/>
    <w:rsid w:val="009D25DC"/>
    <w:rsid w:val="009D43FD"/>
    <w:rsid w:val="009D4E42"/>
    <w:rsid w:val="009E1701"/>
    <w:rsid w:val="009E695D"/>
    <w:rsid w:val="009F1607"/>
    <w:rsid w:val="009F4E9D"/>
    <w:rsid w:val="00A009D6"/>
    <w:rsid w:val="00A00C4C"/>
    <w:rsid w:val="00A019FF"/>
    <w:rsid w:val="00A05E70"/>
    <w:rsid w:val="00A060B5"/>
    <w:rsid w:val="00A06148"/>
    <w:rsid w:val="00A07D0E"/>
    <w:rsid w:val="00A07EED"/>
    <w:rsid w:val="00A11AB1"/>
    <w:rsid w:val="00A1574E"/>
    <w:rsid w:val="00A270E9"/>
    <w:rsid w:val="00A30058"/>
    <w:rsid w:val="00A329B2"/>
    <w:rsid w:val="00A33F3E"/>
    <w:rsid w:val="00A41FF4"/>
    <w:rsid w:val="00A42171"/>
    <w:rsid w:val="00A44409"/>
    <w:rsid w:val="00A52334"/>
    <w:rsid w:val="00A52D0F"/>
    <w:rsid w:val="00A61013"/>
    <w:rsid w:val="00A61D04"/>
    <w:rsid w:val="00A62E0D"/>
    <w:rsid w:val="00A645AC"/>
    <w:rsid w:val="00A655C7"/>
    <w:rsid w:val="00A676CA"/>
    <w:rsid w:val="00A7065A"/>
    <w:rsid w:val="00A71182"/>
    <w:rsid w:val="00A81096"/>
    <w:rsid w:val="00A85081"/>
    <w:rsid w:val="00A920EB"/>
    <w:rsid w:val="00A956FE"/>
    <w:rsid w:val="00A976B1"/>
    <w:rsid w:val="00AA3043"/>
    <w:rsid w:val="00AB39C6"/>
    <w:rsid w:val="00AB5A10"/>
    <w:rsid w:val="00AB5C71"/>
    <w:rsid w:val="00AB7549"/>
    <w:rsid w:val="00AB7771"/>
    <w:rsid w:val="00AC3E5E"/>
    <w:rsid w:val="00AC4A12"/>
    <w:rsid w:val="00AC5A6D"/>
    <w:rsid w:val="00AD64B5"/>
    <w:rsid w:val="00AD75FF"/>
    <w:rsid w:val="00AE10C1"/>
    <w:rsid w:val="00AE127E"/>
    <w:rsid w:val="00AF0C80"/>
    <w:rsid w:val="00AF52D3"/>
    <w:rsid w:val="00AF5383"/>
    <w:rsid w:val="00AF58E9"/>
    <w:rsid w:val="00AF5E8B"/>
    <w:rsid w:val="00AF71EE"/>
    <w:rsid w:val="00B0097D"/>
    <w:rsid w:val="00B036D3"/>
    <w:rsid w:val="00B0521E"/>
    <w:rsid w:val="00B064AC"/>
    <w:rsid w:val="00B116E3"/>
    <w:rsid w:val="00B124F1"/>
    <w:rsid w:val="00B12BC0"/>
    <w:rsid w:val="00B12C98"/>
    <w:rsid w:val="00B15D53"/>
    <w:rsid w:val="00B165A4"/>
    <w:rsid w:val="00B16907"/>
    <w:rsid w:val="00B231DF"/>
    <w:rsid w:val="00B2329A"/>
    <w:rsid w:val="00B25508"/>
    <w:rsid w:val="00B263FB"/>
    <w:rsid w:val="00B30658"/>
    <w:rsid w:val="00B30B16"/>
    <w:rsid w:val="00B31376"/>
    <w:rsid w:val="00B315B1"/>
    <w:rsid w:val="00B323EB"/>
    <w:rsid w:val="00B34D23"/>
    <w:rsid w:val="00B35BE1"/>
    <w:rsid w:val="00B37F77"/>
    <w:rsid w:val="00B45EFF"/>
    <w:rsid w:val="00B50807"/>
    <w:rsid w:val="00B53824"/>
    <w:rsid w:val="00B5592A"/>
    <w:rsid w:val="00B56865"/>
    <w:rsid w:val="00B56D4A"/>
    <w:rsid w:val="00B57716"/>
    <w:rsid w:val="00B601FE"/>
    <w:rsid w:val="00B62022"/>
    <w:rsid w:val="00B62100"/>
    <w:rsid w:val="00B748D9"/>
    <w:rsid w:val="00B74FE3"/>
    <w:rsid w:val="00B767D5"/>
    <w:rsid w:val="00B77741"/>
    <w:rsid w:val="00B77947"/>
    <w:rsid w:val="00B811F0"/>
    <w:rsid w:val="00B821C4"/>
    <w:rsid w:val="00B8292F"/>
    <w:rsid w:val="00B83221"/>
    <w:rsid w:val="00B860B0"/>
    <w:rsid w:val="00B862E7"/>
    <w:rsid w:val="00B93E1E"/>
    <w:rsid w:val="00B95704"/>
    <w:rsid w:val="00B962B5"/>
    <w:rsid w:val="00BA1255"/>
    <w:rsid w:val="00BA1425"/>
    <w:rsid w:val="00BA7B95"/>
    <w:rsid w:val="00BB37B4"/>
    <w:rsid w:val="00BB4CDF"/>
    <w:rsid w:val="00BB6C9D"/>
    <w:rsid w:val="00BB7F8A"/>
    <w:rsid w:val="00BC20DF"/>
    <w:rsid w:val="00BC3297"/>
    <w:rsid w:val="00BC4F57"/>
    <w:rsid w:val="00BC7E55"/>
    <w:rsid w:val="00BD15EF"/>
    <w:rsid w:val="00BD5B00"/>
    <w:rsid w:val="00BD68E6"/>
    <w:rsid w:val="00BE01D7"/>
    <w:rsid w:val="00BE3823"/>
    <w:rsid w:val="00BE522F"/>
    <w:rsid w:val="00BE535B"/>
    <w:rsid w:val="00BE7608"/>
    <w:rsid w:val="00BE7CAF"/>
    <w:rsid w:val="00BF01CC"/>
    <w:rsid w:val="00BF11A0"/>
    <w:rsid w:val="00BF151D"/>
    <w:rsid w:val="00BF497E"/>
    <w:rsid w:val="00C018BA"/>
    <w:rsid w:val="00C06F58"/>
    <w:rsid w:val="00C1267B"/>
    <w:rsid w:val="00C139BB"/>
    <w:rsid w:val="00C15EC3"/>
    <w:rsid w:val="00C21D95"/>
    <w:rsid w:val="00C2286C"/>
    <w:rsid w:val="00C24CF8"/>
    <w:rsid w:val="00C26931"/>
    <w:rsid w:val="00C32DA2"/>
    <w:rsid w:val="00C33368"/>
    <w:rsid w:val="00C33FC0"/>
    <w:rsid w:val="00C40708"/>
    <w:rsid w:val="00C41562"/>
    <w:rsid w:val="00C55903"/>
    <w:rsid w:val="00C619A5"/>
    <w:rsid w:val="00C71920"/>
    <w:rsid w:val="00C80A93"/>
    <w:rsid w:val="00C80EEB"/>
    <w:rsid w:val="00C82310"/>
    <w:rsid w:val="00C8498F"/>
    <w:rsid w:val="00C91E5B"/>
    <w:rsid w:val="00C92723"/>
    <w:rsid w:val="00C93A9A"/>
    <w:rsid w:val="00C94CBF"/>
    <w:rsid w:val="00CA0349"/>
    <w:rsid w:val="00CA0D55"/>
    <w:rsid w:val="00CA1592"/>
    <w:rsid w:val="00CA2145"/>
    <w:rsid w:val="00CA31B7"/>
    <w:rsid w:val="00CA466F"/>
    <w:rsid w:val="00CA7115"/>
    <w:rsid w:val="00CB03F6"/>
    <w:rsid w:val="00CB1B55"/>
    <w:rsid w:val="00CB5402"/>
    <w:rsid w:val="00CB58FE"/>
    <w:rsid w:val="00CC0E2A"/>
    <w:rsid w:val="00CC396F"/>
    <w:rsid w:val="00CC6455"/>
    <w:rsid w:val="00CD1EE7"/>
    <w:rsid w:val="00CD52C8"/>
    <w:rsid w:val="00CD58E6"/>
    <w:rsid w:val="00CD78C3"/>
    <w:rsid w:val="00CE3809"/>
    <w:rsid w:val="00CE456B"/>
    <w:rsid w:val="00CF2D74"/>
    <w:rsid w:val="00CF4F14"/>
    <w:rsid w:val="00D004DC"/>
    <w:rsid w:val="00D00E76"/>
    <w:rsid w:val="00D016CA"/>
    <w:rsid w:val="00D022A2"/>
    <w:rsid w:val="00D050A7"/>
    <w:rsid w:val="00D07BE1"/>
    <w:rsid w:val="00D15AB4"/>
    <w:rsid w:val="00D16EDF"/>
    <w:rsid w:val="00D22624"/>
    <w:rsid w:val="00D25AD1"/>
    <w:rsid w:val="00D305DF"/>
    <w:rsid w:val="00D31ABE"/>
    <w:rsid w:val="00D32C37"/>
    <w:rsid w:val="00D4050F"/>
    <w:rsid w:val="00D41760"/>
    <w:rsid w:val="00D41873"/>
    <w:rsid w:val="00D4662E"/>
    <w:rsid w:val="00D475F9"/>
    <w:rsid w:val="00D50F63"/>
    <w:rsid w:val="00D54C6B"/>
    <w:rsid w:val="00D54FCF"/>
    <w:rsid w:val="00D550F2"/>
    <w:rsid w:val="00D6077E"/>
    <w:rsid w:val="00D6597E"/>
    <w:rsid w:val="00D66C63"/>
    <w:rsid w:val="00D67EA5"/>
    <w:rsid w:val="00D76452"/>
    <w:rsid w:val="00D81285"/>
    <w:rsid w:val="00D84527"/>
    <w:rsid w:val="00D86F6D"/>
    <w:rsid w:val="00D9249B"/>
    <w:rsid w:val="00D9595C"/>
    <w:rsid w:val="00D96E00"/>
    <w:rsid w:val="00D97988"/>
    <w:rsid w:val="00DA221E"/>
    <w:rsid w:val="00DA36DC"/>
    <w:rsid w:val="00DB170E"/>
    <w:rsid w:val="00DB30DE"/>
    <w:rsid w:val="00DB3911"/>
    <w:rsid w:val="00DB3DFE"/>
    <w:rsid w:val="00DB44A8"/>
    <w:rsid w:val="00DC2764"/>
    <w:rsid w:val="00DC28AA"/>
    <w:rsid w:val="00DE1210"/>
    <w:rsid w:val="00DF3566"/>
    <w:rsid w:val="00DF3854"/>
    <w:rsid w:val="00DF387E"/>
    <w:rsid w:val="00DF4EF4"/>
    <w:rsid w:val="00DF5D03"/>
    <w:rsid w:val="00E00BDA"/>
    <w:rsid w:val="00E013CC"/>
    <w:rsid w:val="00E152D1"/>
    <w:rsid w:val="00E315AD"/>
    <w:rsid w:val="00E32ED2"/>
    <w:rsid w:val="00E35438"/>
    <w:rsid w:val="00E35507"/>
    <w:rsid w:val="00E35A94"/>
    <w:rsid w:val="00E446B7"/>
    <w:rsid w:val="00E44CB7"/>
    <w:rsid w:val="00E46553"/>
    <w:rsid w:val="00E504C9"/>
    <w:rsid w:val="00E50C44"/>
    <w:rsid w:val="00E527B2"/>
    <w:rsid w:val="00E67BD8"/>
    <w:rsid w:val="00E70F92"/>
    <w:rsid w:val="00E731F9"/>
    <w:rsid w:val="00E740DD"/>
    <w:rsid w:val="00E77012"/>
    <w:rsid w:val="00E8191A"/>
    <w:rsid w:val="00E86C7D"/>
    <w:rsid w:val="00E87624"/>
    <w:rsid w:val="00E90141"/>
    <w:rsid w:val="00E92130"/>
    <w:rsid w:val="00E92704"/>
    <w:rsid w:val="00E93A5F"/>
    <w:rsid w:val="00E945EF"/>
    <w:rsid w:val="00E9632A"/>
    <w:rsid w:val="00E9652B"/>
    <w:rsid w:val="00E96687"/>
    <w:rsid w:val="00EA6B94"/>
    <w:rsid w:val="00EA7FAC"/>
    <w:rsid w:val="00EB0510"/>
    <w:rsid w:val="00EB234F"/>
    <w:rsid w:val="00EC32AB"/>
    <w:rsid w:val="00EC4820"/>
    <w:rsid w:val="00ED0499"/>
    <w:rsid w:val="00ED0788"/>
    <w:rsid w:val="00ED16B2"/>
    <w:rsid w:val="00ED2DCB"/>
    <w:rsid w:val="00ED3264"/>
    <w:rsid w:val="00ED4BBD"/>
    <w:rsid w:val="00ED724E"/>
    <w:rsid w:val="00EE626E"/>
    <w:rsid w:val="00EE6A73"/>
    <w:rsid w:val="00EF5123"/>
    <w:rsid w:val="00EF67ED"/>
    <w:rsid w:val="00F00143"/>
    <w:rsid w:val="00F0288C"/>
    <w:rsid w:val="00F035B3"/>
    <w:rsid w:val="00F04AD3"/>
    <w:rsid w:val="00F107B7"/>
    <w:rsid w:val="00F10DB7"/>
    <w:rsid w:val="00F11265"/>
    <w:rsid w:val="00F11E9B"/>
    <w:rsid w:val="00F12B9F"/>
    <w:rsid w:val="00F13070"/>
    <w:rsid w:val="00F2199C"/>
    <w:rsid w:val="00F2764F"/>
    <w:rsid w:val="00F313E1"/>
    <w:rsid w:val="00F379A4"/>
    <w:rsid w:val="00F42348"/>
    <w:rsid w:val="00F51085"/>
    <w:rsid w:val="00F514BE"/>
    <w:rsid w:val="00F52C4F"/>
    <w:rsid w:val="00F53979"/>
    <w:rsid w:val="00F53B53"/>
    <w:rsid w:val="00F54364"/>
    <w:rsid w:val="00F5481B"/>
    <w:rsid w:val="00F55CC6"/>
    <w:rsid w:val="00F62EFA"/>
    <w:rsid w:val="00F63D9B"/>
    <w:rsid w:val="00F670B7"/>
    <w:rsid w:val="00F6757F"/>
    <w:rsid w:val="00F7019B"/>
    <w:rsid w:val="00F721C7"/>
    <w:rsid w:val="00F72F8A"/>
    <w:rsid w:val="00F758FC"/>
    <w:rsid w:val="00F84B79"/>
    <w:rsid w:val="00F84C81"/>
    <w:rsid w:val="00F91CF3"/>
    <w:rsid w:val="00F951E3"/>
    <w:rsid w:val="00F95697"/>
    <w:rsid w:val="00F958AD"/>
    <w:rsid w:val="00FA2F6F"/>
    <w:rsid w:val="00FA36AE"/>
    <w:rsid w:val="00FA5C42"/>
    <w:rsid w:val="00FB5266"/>
    <w:rsid w:val="00FB73FE"/>
    <w:rsid w:val="00FC3DFA"/>
    <w:rsid w:val="00FC4D2C"/>
    <w:rsid w:val="00FC59F5"/>
    <w:rsid w:val="00FC638A"/>
    <w:rsid w:val="00FC7114"/>
    <w:rsid w:val="00FD0FB3"/>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rPr>
      <w:lang w:val="en-GB" w:eastAsia="en-GB"/>
    </w:rPr>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character" w:customStyle="1" w:styleId="normaltextrun">
    <w:name w:val="normaltextrun"/>
    <w:rsid w:val="00CD1EE7"/>
  </w:style>
  <w:style w:type="character" w:styleId="UnresolvedMention">
    <w:name w:val="Unresolved Mention"/>
    <w:uiPriority w:val="99"/>
    <w:semiHidden/>
    <w:unhideWhenUsed/>
    <w:rsid w:val="00553FE5"/>
    <w:rPr>
      <w:color w:val="605E5C"/>
      <w:shd w:val="clear" w:color="auto" w:fill="E1DFDD"/>
    </w:rPr>
  </w:style>
  <w:style w:type="paragraph" w:styleId="NormalWeb">
    <w:name w:val="Normal (Web)"/>
    <w:basedOn w:val="Normal"/>
    <w:uiPriority w:val="99"/>
    <w:unhideWhenUsed/>
    <w:rsid w:val="00614713"/>
    <w:pPr>
      <w:spacing w:before="100" w:beforeAutospacing="1" w:after="100" w:afterAutospacing="1"/>
    </w:pPr>
    <w:rPr>
      <w:sz w:val="24"/>
      <w:szCs w:val="24"/>
      <w:lang w:val="en-US" w:eastAsia="en-US"/>
    </w:rPr>
  </w:style>
  <w:style w:type="character" w:customStyle="1" w:styleId="fontstyle01">
    <w:name w:val="fontstyle01"/>
    <w:rsid w:val="007E354E"/>
    <w:rPr>
      <w:rFonts w:ascii="ArialMT" w:hAnsi="ArialMT" w:hint="default"/>
      <w:b w:val="0"/>
      <w:bCs w:val="0"/>
      <w:i w:val="0"/>
      <w:iCs w:val="0"/>
      <w:color w:val="000000"/>
      <w:sz w:val="20"/>
      <w:szCs w:val="20"/>
    </w:rPr>
  </w:style>
  <w:style w:type="paragraph" w:styleId="ListParagraph">
    <w:name w:val="List Paragraph"/>
    <w:basedOn w:val="Normal"/>
    <w:uiPriority w:val="34"/>
    <w:qFormat/>
    <w:rsid w:val="00E77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796531048">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87764834">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tenders@eumm.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nders@EUMM.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enders@eumm.e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D733-9E04-4A3E-872F-15DE80CCE3B5}">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61</TotalTime>
  <Pages>11</Pages>
  <Words>4579</Words>
  <Characters>25607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30126</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Ketevan Albekioni</cp:lastModifiedBy>
  <cp:revision>31</cp:revision>
  <cp:lastPrinted>2018-07-03T12:42:00Z</cp:lastPrinted>
  <dcterms:created xsi:type="dcterms:W3CDTF">2024-04-23T08:54:00Z</dcterms:created>
  <dcterms:modified xsi:type="dcterms:W3CDTF">2024-05-14T05:48:00Z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